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23" w:rsidRPr="009F6831" w:rsidRDefault="009F6831">
      <w:pPr>
        <w:spacing w:after="0"/>
        <w:rPr>
          <w:rFonts w:ascii="Times New Roman" w:hAnsi="Times New Roman" w:cs="Times New Roman"/>
        </w:rPr>
      </w:pPr>
      <w:r w:rsidRPr="009F683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E93C4BF" wp14:editId="25EF9A92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Об утверждении Правил информационного наполнения </w:t>
      </w:r>
      <w:proofErr w:type="spellStart"/>
      <w:r w:rsidRPr="009F6831">
        <w:rPr>
          <w:rFonts w:ascii="Times New Roman" w:hAnsi="Times New Roman" w:cs="Times New Roman"/>
          <w:b/>
          <w:color w:val="00000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государственных органов и требования к их содержанию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Приказ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.о</w:t>
      </w:r>
      <w:proofErr w:type="spellEnd"/>
      <w:proofErr w:type="gram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Министра по инвестициям и развитию Республики Казахстан от 28 января 2016 года № 116. Зарегистрирован в Министерстве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юстиции Республики Казахстан 26 февраля 2016 года № 13262.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подпунктом 15) статьи 7 Закона Республики Казахстан от 24 ноября 2015 года "Об информатизации" </w:t>
      </w:r>
      <w:r w:rsidRPr="009F6831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Утвердить: </w:t>
      </w:r>
    </w:p>
    <w:bookmarkEnd w:id="1"/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1) Правила информационного наполнения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 согласно приложению 1 к настоящему приказу;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2) Требования к содержанию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 согласно приложению 2 к настоящему приказу.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2. Признать утратившим силу приказ Министр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а по инвестициям и развитию Республики Казахстан от 30 января 2015 года № 89 "Об утверждении Перечня электронных информационных ресурсов о государственных органах и Правил их размещения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органов" (зарегистрированный в Ре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естре государственной регистрации нормативных правовых актов за № 10395, опубликованный 14 марта 2015 года в газете "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Казахстанская</w:t>
      </w:r>
      <w:proofErr w:type="gram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правда" № 49 (27925).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bookmarkEnd w:id="2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3. Комитету связи, информатизации и информации Министерства по инвестициям и развитию Республики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Казахстан (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Қазанғап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Т.Б.) обеспечить:</w:t>
      </w:r>
    </w:p>
    <w:bookmarkEnd w:id="3"/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2) направление копии настоящего приказа в печатном и электронном виде на официальное опубликование в периодичес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кие печатные издания и информационно-правовую систему "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рных дней со дня получения зарегистрированного приказа для включения в эталонный контрольный банк нормативных</w:t>
      </w:r>
      <w:proofErr w:type="gram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правовых актов Республики Казахстан;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по инвестициям и развитию Республики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Казахстан и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интранет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-портале государственных органов;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" w:name="z5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Контроль за исполнением настоящего приказа возложить на курирующего вице-министра по инвестициям и развит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ию Республики Казахстан.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" w:name="z6"/>
      <w:bookmarkEnd w:id="4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06"/>
        <w:gridCol w:w="4682"/>
      </w:tblGrid>
      <w:tr w:rsidR="00436023" w:rsidRPr="009F6831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Исполняющий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</w:rPr>
              <w:br/>
            </w:r>
          </w:p>
        </w:tc>
      </w:tr>
      <w:tr w:rsidR="00436023" w:rsidRPr="009F6831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обязанности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Министра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</w:rPr>
              <w:br/>
            </w:r>
          </w:p>
        </w:tc>
      </w:tr>
      <w:tr w:rsidR="00436023" w:rsidRPr="009F6831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инвестициям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развитию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</w:rPr>
              <w:br/>
            </w:r>
          </w:p>
        </w:tc>
      </w:tr>
      <w:tr w:rsidR="00436023" w:rsidRPr="009F6831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Ж.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Касымбек</w:t>
            </w:r>
            <w:proofErr w:type="spellEnd"/>
          </w:p>
        </w:tc>
      </w:tr>
    </w:tbl>
    <w:p w:rsidR="00436023" w:rsidRPr="009F6831" w:rsidRDefault="009F6831">
      <w:pPr>
        <w:spacing w:after="0"/>
        <w:rPr>
          <w:rFonts w:ascii="Times New Roman" w:hAnsi="Times New Roman" w:cs="Times New Roman"/>
        </w:rPr>
      </w:pPr>
      <w:r w:rsidRPr="009F6831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91"/>
        <w:gridCol w:w="4097"/>
      </w:tblGrid>
      <w:tr w:rsidR="00436023" w:rsidRPr="009F683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" w:name="_GoBack" w:colFirst="1" w:colLast="1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приказу исполняющего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обязанности Министра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инвестициям и развитию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  <w:r w:rsidRPr="009F6831">
              <w:rPr>
                <w:rFonts w:ascii="Times New Roman" w:hAnsi="Times New Roman" w:cs="Times New Roman"/>
              </w:rPr>
              <w:br/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от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28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января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2016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№ 116 </w:t>
            </w:r>
          </w:p>
        </w:tc>
      </w:tr>
    </w:tbl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" w:name="z8"/>
      <w:bookmarkEnd w:id="6"/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Правила информационного наполнения </w:t>
      </w:r>
      <w:proofErr w:type="spellStart"/>
      <w:r w:rsidRPr="009F6831">
        <w:rPr>
          <w:rFonts w:ascii="Times New Roman" w:hAnsi="Times New Roman" w:cs="Times New Roman"/>
          <w:b/>
          <w:color w:val="00000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lang w:val="ru-RU"/>
        </w:rPr>
        <w:br/>
      </w:r>
      <w:r w:rsidRPr="009F6831">
        <w:rPr>
          <w:rFonts w:ascii="Times New Roman" w:hAnsi="Times New Roman" w:cs="Times New Roman"/>
          <w:b/>
          <w:color w:val="000000"/>
          <w:lang w:val="ru-RU"/>
        </w:rPr>
        <w:t>государственных органов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" w:name="z9"/>
      <w:bookmarkEnd w:id="7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Настоящие Правила информационного наполнения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 (далее – Правила) разработаны в соответствии с подпунктом 15) статьи 7 Закона Республики Казахстан от 24 ноября 2015 года "Об информатизации" и определяют поряд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ок информационного наполнения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государственного органа (далее –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).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9" w:name="z10"/>
      <w:bookmarkEnd w:id="8"/>
      <w:r w:rsidRPr="009F6831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2. В настоящих Правилах используются следующие основные понятия: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0" w:name="z97"/>
      <w:bookmarkEnd w:id="9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1)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– электронный информационный ресурс, отображаемый в текстовом,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1" w:name="z98"/>
      <w:bookmarkEnd w:id="10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2) информация с ограниченным доступом – информация, отнесенная к госуда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рственным секретам, личной, семейной, врачебной, банковской,  коммерческой и иным охраняемым законом тайнам, а также служебная информация с пометкой "Для служебного пользования"; 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2" w:name="z99"/>
      <w:bookmarkEnd w:id="11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3) блог-платформа первых руководителей государственных органов – комп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онент веб-портала "электронного правительства", обеспечивающий возможность направления гражданами запросов и получения ответов на них от первых руководителей государственных органов;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3" w:name="z100"/>
      <w:bookmarkEnd w:id="12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4) динамическая информация – информация, отражающая текущую деятель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ность государственного органа, имеющая временный характер (перспективное развитие, актуальные события, приоритетные направления);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4" w:name="z101"/>
      <w:bookmarkEnd w:id="13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5) статическая информация – информация, отражающая внутреннюю деятельность государственного органа, имеющая постоянный (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справочный) характер (нормативные правовые акты, структура, положение государственного органа, информация по освоению бюджета).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5" w:name="z11"/>
      <w:bookmarkEnd w:id="14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Структура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государственного органа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государственного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органа и составу, размещаемых электронных информационных ресурсов, указанных в приложении 1 к настоящим Правилам, а также иной информации, имеющей отношение к деятельности государственного органа, за исключением информации с ограниченным доступом.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6" w:name="z12"/>
      <w:bookmarkEnd w:id="15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Структура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местных исполнительных органов областей, города республиканского значения, столицы и состав размещаемых электронных информационных ресурсов предусматривают наличие подлежащих для размещения электронных информационных ресурсов с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огласно структуре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местного исполнительного органа и составу размещаемых электронных информационных ресурсов, указанных в приложении 2 к настоящим Правилам, а также иной информации, имеющей отношение к деятельности государственного органа,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за исключением информации с ограниченным доступом.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7" w:name="z13"/>
      <w:bookmarkEnd w:id="16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5.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Структура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государственного органа и состав размещаемых электронных информационных ресурсов на мобильной версии указаны в приложении 3 к настоящим Правилам.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8" w:name="z14"/>
      <w:bookmarkEnd w:id="17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6. При размещени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и электронных информационных ресурсов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структурных или территориальных подразделений центрального исполнительного органа не дублируется содержание основного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центрального исполнительного органа.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19" w:name="z15"/>
      <w:bookmarkEnd w:id="18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7. Местные исполнит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ельные органы районов, города районного значения областей, города республиканского значения, столицы имеют свои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интернет-ресурсы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в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поддоменной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зоне местных исполнительных органов областей, города республиканского значения, столицы.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0" w:name="z16"/>
      <w:bookmarkEnd w:id="19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8.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Структура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местных исполнительных органов и состав размещаемых электронных информационных ресурсов на мобильной версии указаны в приложении 4 к настоящим Правилам.</w:t>
      </w:r>
      <w:proofErr w:type="gramEnd"/>
    </w:p>
    <w:bookmarkEnd w:id="20"/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Местные исполнительные органы областей, города республиканского значения, столицы и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меют блог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на блог-платформе первых руководителей государственных органов (</w:t>
      </w:r>
      <w:r w:rsidRPr="009F6831">
        <w:rPr>
          <w:rFonts w:ascii="Times New Roman" w:hAnsi="Times New Roman" w:cs="Times New Roman"/>
          <w:color w:val="000000"/>
          <w:sz w:val="20"/>
        </w:rPr>
        <w:t>blogs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F6831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F6831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) для предоставления гражданам возможности подавать обращения руководителю с размещением ответа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согласно Закона</w:t>
      </w:r>
      <w:proofErr w:type="gram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от 12 января 2007 года "О поря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дке рассмотрения обращений физических и юридических лиц".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1" w:name="z17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9. Информационные источники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государственного органа составляют материалы, разработанные и представленные соответствующими структурными подразделениями. 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2" w:name="z18"/>
      <w:bookmarkEnd w:id="21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10.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Электронные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информационные ресурсы, размещаемые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органов, подразделяются на содержащие динамическую и статическую информацию.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3" w:name="z19"/>
      <w:bookmarkEnd w:id="22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11. Статическая информация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 обновляется по мере необхо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димости. 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4" w:name="z20"/>
      <w:bookmarkEnd w:id="23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12. Динамическая информация, кроме новостных сообщений, обновляется по мере поступления новой информации, но не позднее трех рабочих дней.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5" w:name="z21"/>
      <w:bookmarkEnd w:id="24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13. Новостные сообщения размещаются ежедневно. При размещении новостных сообщений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обеспечивается соответствие тематики новостных сообщений сфере деятельности государственного органа. Новостные сообщения формируются из коротких и максимально четких предложений, отражающих суть. В новостном тексте обеспечивается содержание информации о да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те, месте события, содержании, результатах.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6" w:name="z22"/>
      <w:bookmarkEnd w:id="25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14. Интернет-ресурс подлежит регистрации в доменной зоне казахстанского сегмента сети Интернет, предназначенной для государственных органов Республики Казахстан.</w:t>
      </w:r>
    </w:p>
    <w:bookmarkEnd w:id="26"/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Государственный орган обеспечивает пра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во на доменное имя. Интернет-ресурс государственного органа является идентичным в доменных зонах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F6831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мем.қаз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7" w:name="z23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15. Доменное имя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содержит короткие запоминающиеся имена, ассоциирующиеся с конкретным государственным органом, просты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е в написании и произношении, либо принятое сокращенное наименование государственного органа. </w:t>
      </w:r>
    </w:p>
    <w:bookmarkEnd w:id="27"/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В доменной зоне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F6831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имя формируется по наименованию или сокращенному наименованию государственного органа на английском языке, в доменной зоне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мем.қаз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–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государственном.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20"/>
        <w:gridCol w:w="4428"/>
      </w:tblGrid>
      <w:tr w:rsidR="00436023" w:rsidRPr="009F6831" w:rsidTr="009F6831">
        <w:trPr>
          <w:trHeight w:val="30"/>
          <w:tblCellSpacing w:w="0" w:type="auto"/>
        </w:trPr>
        <w:tc>
          <w:tcPr>
            <w:tcW w:w="5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информационного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наполнения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интернет-ресурсов</w:t>
            </w:r>
            <w:proofErr w:type="spellEnd"/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государственных органов</w:t>
            </w:r>
          </w:p>
        </w:tc>
      </w:tr>
    </w:tbl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Структура </w:t>
      </w:r>
      <w:proofErr w:type="spellStart"/>
      <w:r w:rsidRPr="009F6831">
        <w:rPr>
          <w:rFonts w:ascii="Times New Roman" w:hAnsi="Times New Roman" w:cs="Times New Roman"/>
          <w:b/>
          <w:color w:val="00000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государственного органа и состав</w:t>
      </w:r>
      <w:r w:rsidRPr="009F6831">
        <w:rPr>
          <w:rFonts w:ascii="Times New Roman" w:hAnsi="Times New Roman" w:cs="Times New Roman"/>
          <w:lang w:val="ru-RU"/>
        </w:rPr>
        <w:br/>
      </w:r>
      <w:r w:rsidRPr="009F6831">
        <w:rPr>
          <w:rFonts w:ascii="Times New Roman" w:hAnsi="Times New Roman" w:cs="Times New Roman"/>
          <w:b/>
          <w:color w:val="000000"/>
          <w:lang w:val="ru-RU"/>
        </w:rPr>
        <w:t>размещаемых электронных информационных ресурсов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2"/>
        <w:gridCol w:w="2363"/>
        <w:gridCol w:w="3044"/>
        <w:gridCol w:w="4129"/>
      </w:tblGrid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Тип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Содержани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proofErr w:type="spellEnd"/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Государственные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символы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</w:p>
          <w:p w:rsidR="009F6831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Государственный Флаг, Государственный Герб, Государственный Гимн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Общая информация о государственном органе</w:t>
            </w:r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Почтовый адрес;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2) Адрес электронной  почты;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3) Телефоны справочных служб;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4) Положение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органа Перечень законов, нормативных актов, определяющих  полномочия, задачи и функции;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Структура центрального аппарата в виде графической схемы, отображающей организационную иерархию государственного органа, с указанием Ф.И.О. (при его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наличии) руководителей, номеров телефонов и адресов электронной почты;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6) Перечень территориальных подразделений с указанием Ф.И.О. (при его наличии) руководителей, номеров телефонов, адресов электронной почты, ссылок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интернет-ресурсы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(при их наличии)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Имидж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Ежегодные Послания Главы государства (либо ссылка на официальный Интернет-ресурс);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Планы мероприятий по реализации ежегодных посланий Главы государства;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3) Информация о ходе реализации Плана мероприятий по реализации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ежегодного послания Главы государства (в пределах компетенции);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4) </w:t>
            </w: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Персональный</w:t>
            </w:r>
            <w:proofErr w:type="gram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блог (веб-дневник) руководителей государственных органов;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Информация о формировании и укреплении позитивного имиджа государственной службы, о кодексе чести государственных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служащих Республики Казахстан, о правилах служебной этики государственных служащих;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Информация о принимаемых мерах по противодействию коррупции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Нормотворческая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деятельность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1) Нормативные правовые акты, принятые государственным органом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(представляются в машиночитаемом виде, применяются для государственных органов по обоснованиям);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Тексты проектов нормативных правовых актов;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3)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функционала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обсуждения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законопроектов</w:t>
            </w:r>
            <w:proofErr w:type="spellEnd"/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Информация о текущей деятельности государственного органа</w:t>
            </w:r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Стратегический план государственного органа;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Отчеты об исполнении Стратегического плана;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Государственные программы (отраслевые программы, программы развития территорий), исполнителем которых является государственный орган;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4) Отчеты об исполнении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для государственных органов по обоснованиям);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Статистические данные и показатели, характеризующие сос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тояние и динамику развития отрасли (сферы) в части, относящейся к компетенции государственного органа (представляются в машиночитаемом виде, применяются для государственных органов по обоснованиям);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Аналитические доклады и обзоры информационного характе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 о деятельности государственного органа;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7) Сведения об участии государственного органа в реализации международных договоров, межведомственных договоров и программ международного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сотрудничества (перечень международных организаций, в деятельности которых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принимает участие государственный орган; перечни и тексты международных договоров и соглашений, заключенных (подписанных) руководителем государственного органа)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Исполнение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бюджета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Информация об общей сумме бюджетных средств, выделенных на функциониро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вание государственного органа за год;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Информация об исполнении бюджета (за исключением Национального Банка Республики Казахстан)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Проведение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конкурсов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тендеров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Нормативные правовые акты, регулирующие порядок проведения государственных закупок (л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ибо ссылка на НПА на официальном Интернет-ресурсе);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Годовой план государственных закупок;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3) Информация об открытых конкурсах, аукционах, тендерах, проводимых государственным органом, а также подведомственными организациями, включая: условия их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проведения; порядок участия в них физических и юридических лиц; протоколы заседаний конкурсных комиссий; порядок обжалования принятых решений, результаты конкурса;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В случае проведения конкурсов в электронной форме - наличие ссылок на соответствующие стр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аницы портала электронных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госзакупок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где размещены объявления о конкурсах, проводимых государственным органом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Порядок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Информация о контрольно-надзорных функциях государственного органа (при наличии) с указанием перечня осуществляемых государс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твенным органом разрешительных действий;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Порядок осуществления государственным органом разрешительных действий;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Шаблоны заявительных документов, принимаемых органом к рассмотрению в соответствии с законами и иными нормативными правовыми актами с возм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ожностью их скачивания или распечатки;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График проведения проверок государственным органом (при их наличии) (представляются в машиночитаемом виде, применяются для государственных органов по обоснованиям);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Информация о результатах проверок;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Информац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ия о мерах государственной поддержки бизнеса (сведения о деятельности созданного при государственном органе Экспертного совета по вопросам предпринимательства, о принятых нормативных актах в поддержку предпринимательства (в пределах компетенции);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7) О реал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изации программы "Дорожная карта бизнеса 2020" (в пределах компетенции) (представляются в машиночитаемом виде, применяются для государственных органов по обоснованиям)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Оказание государственных услуг, в том числе в электронном формате</w:t>
            </w:r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1) Наличие раздела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"Государственные услуги";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Ежегодный отчет о деятельности государственного органа по вопросам оказания государственных услуг;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Паспорт государственной услуги;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Наличие утвержденных стандартов государственных услуг;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5) Наличие регламентов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государственных услуг;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Информация о порядке обжалования результата оказания государственной услуги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Кадровое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обеспечение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государственных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органов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НПА, регулирующие порядок поступления граждан на государственную службу (либо ссылка на НПА на официа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льном Интернет-ресурсе);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Сведения о вакантных должностях в государственном органе;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Квалификационные требования к кандидатам на вакантную должность;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3) Номера телефонов, адреса электронной почты и Ф.И.О. (при его наличии) лиц, уполномоченных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консультировать по вопросам замещения вакантных должностей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Работа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с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населением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Ссылка на Нормативные правовые акты, регламентирующие порядок приема граждан и рассмотрения их обращений в государственный органе (либо ссылка на НПА на официальном Инт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ернет-ресурсе);</w:t>
            </w:r>
            <w:proofErr w:type="gramEnd"/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График приема граждан;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3)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4) Обзоры обращений граждан и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организаций (развернутая  информация о поступивших обращениях и результаты их рассмотрения);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Формы обратной связи ("Вопрос-от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вет" с формой отправки информации пользователями; опросы и голосования, ответы на часто задаваемые вопросы, интернет-приемная);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7) Информация о возможности подачи электронных обращений через портал "электронного правительства" с размещением ссылки перехода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Информационная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поддержка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Актуальная лента новостей (с созданием архива новостей);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Анонсы предстоящих официальных событий государственного органа;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Тексты официальных заявлений и выступлений первых руководителей государственного органа и другие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материалы информационного характера, напрямую касающихся всех без исключения сфер деятельности государственного органа, его подведомственных и/или территориальных подразделений;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Перечни информационных систем общего пользования, банков данных, реестров,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регистров, находящихся в ведении государственного органа. Краткая информация о назначении информационных систем и о порядке их использования с размещением ссылки перехода;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5) Полезные ссылки (правительственные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интернет-ресурсы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веб-портал "электронного пр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авительства", база данных законодательства);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6) Наличие на главной странице рубрики, информирующей пользователей о последних обновлениях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части изменений в законодательстве, в оказании государственных услуг и разрешительных действий;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 Методическая и консультационная поддержка (в пределах компетенции государственного органа)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Деятельность государственного органа в рамках Концепции по переходу Республики Казахстан к "зеленой экономике"</w:t>
            </w:r>
          </w:p>
        </w:tc>
        <w:tc>
          <w:tcPr>
            <w:tcW w:w="71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1) Законодательные акты Республики Казахстан по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вопросам перехода к "зеленой экономике" (либо ссылка на НПА на официальном Интернет-ресурсе);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Информация о деятельности государственного органа по реализации мер по переходу Республики Казахстан к "зеленой экономике" (в пределах компетенции) (представля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ются в машиночитаемом виде, применяются для государственных органов по обоснованиям)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1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информационного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наполнения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интернет-ресурсов</w:t>
            </w:r>
            <w:proofErr w:type="spellEnd"/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государственных органов</w:t>
            </w:r>
          </w:p>
        </w:tc>
      </w:tr>
    </w:tbl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Структура </w:t>
      </w:r>
      <w:proofErr w:type="spellStart"/>
      <w:r w:rsidRPr="009F6831">
        <w:rPr>
          <w:rFonts w:ascii="Times New Roman" w:hAnsi="Times New Roman" w:cs="Times New Roman"/>
          <w:b/>
          <w:color w:val="00000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местного исполнительного органа и</w:t>
      </w:r>
      <w:r w:rsidRPr="009F6831">
        <w:rPr>
          <w:rFonts w:ascii="Times New Roman" w:hAnsi="Times New Roman" w:cs="Times New Roman"/>
          <w:lang w:val="ru-RU"/>
        </w:rPr>
        <w:br/>
      </w:r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состав </w:t>
      </w:r>
      <w:r w:rsidRPr="009F6831">
        <w:rPr>
          <w:rFonts w:ascii="Times New Roman" w:hAnsi="Times New Roman" w:cs="Times New Roman"/>
          <w:b/>
          <w:color w:val="000000"/>
          <w:lang w:val="ru-RU"/>
        </w:rPr>
        <w:t>размещаемых электронных информационных ресурсов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1"/>
        <w:gridCol w:w="2558"/>
        <w:gridCol w:w="2934"/>
        <w:gridCol w:w="4065"/>
      </w:tblGrid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Тип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Государственные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символы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Государственный Флаг, Государственный Герб, Государственный Гимн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Общая информация о государственном органе</w:t>
            </w:r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Почтовый адрес;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Адрес электронной почты;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Телефоны справочных служб;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Положение государственного органа;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Перечень законов, нормативных актов, определяющих полномочия, задачи и функции;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Структура центрального аппарата в виде графической схемы, отображающей ор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ганизационную иерархию государственного органа, с указанием Ф.И.О. (при его наличии) руководителей, номеров телефонов и адресов электронной почты;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7) Перечень структурных подразделений государственного органа и его подведомственных организаций с указанием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Ф.И.О. (при его наличии)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руководителей, номеров телефонов, адресов электронной почты, ссылок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интернет-ресурсы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(при их наличии)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Имидж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государственной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Ежегодные Послания Главы государства;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Планы мероприятий по реализации ежегодных посланий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Главы государства;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Информация о ходе реализации Плана мероприятий по реализации ежегодного послания Главы государства (в пределах компетенции);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4) </w:t>
            </w: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Персональный</w:t>
            </w:r>
            <w:proofErr w:type="gram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блог (веб-дневник) руководителей местных исполнительных органов;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Информация о формирова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нии и укреплении позитивного имиджа государственной службы, о кодексе чести государственных служащих Республики Казахстан;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Информация о принимаемых мерах по противодействию коррупции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Нормотворческая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деятельность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Нормативные правовые акты, изданн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ые местным исполнительным органом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Информация о текущей деятельности государственного органа</w:t>
            </w:r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Планы и показатели деятельности государственного органа (Программа развития территории);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Отчеты об исполнении Программы развития территории;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3)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Государственные программы (отраслевые программы);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Отчеты об исполнении государственных программ, отраслевых программ (в пределах компетенции);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Итоги социально-экономического развития региона по отраслям (статистические данные и показатели, характериз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ующие состояние и динамику развития региона по отраслям);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Отчеты Акима о деятельности местных исполнительных органов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Исполнение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бюджета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1) Информация об общей сумме бюджетных средств, выделенных на функционирование местного исполнительного органа за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год;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2) Информация об исполнении бюджета, в том числе об использовании бюджетных средствах, выделенных на социально значимые проекты (школы, больницы, детские сады и т.д.)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представляются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машиночитаемом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виде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Проведение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конкурсов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тендеров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Норматив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ные правовые акты, регулирующие порядок проведения государственных закупок (либо ссылка на НПА на официальном Интернет-ресурсе);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Годовой план государственных закупок;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Информация об открытых конкурсах, аукционах, тендерах, проводимых государственным о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рганом, а также подведомственными организациями, включая: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решений; результаты конкурса;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4) В случае проведения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конкурсов в электронной форме - наличие ссылок на соответствующие страницы портала электронных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госзакупок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где размещены объявления о конкурсах, проводимых государственным органом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Государственная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поддержка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предпринимательской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1) Помощь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начинающему предпринимателю (информация, помогающая предпринимателю разобраться во всех этапах организации собственного бизнеса);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Информация о микрофинансировании, субсидировании малого и среднего бизнеса (список предоставляемых предпринимателям субсиди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й с указанием условий получения субсидии, требуемых документов. </w:t>
            </w: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Описание процесса ее получения; с указанием адресов и контактных телефонов государственных органов, предоставляющих субсидии);</w:t>
            </w:r>
            <w:proofErr w:type="gramEnd"/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Информация о порядке закупа, производства, переработки и реали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зации сельскохозяйственной продукции с указанием контактных данных специализированных организаций;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Консультирование по вопросам предпринимательства (предоставление возможности задать вопрос и получить на него ответ или размещение наиболее часто задаваем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ых вопросов пользователей);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5) Информация о реализации программы "Дорожная карта бизнеса 2020" (в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пределах компетенции)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Оказание государственных услуг, в том числе в электронном формате</w:t>
            </w:r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Наличие раздела "Государственные услуги";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Ежегодный отчет о д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еятельности государственного органа по вопросам оказания государственных услуг (представляются в машиночитаемом виде);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Наличие утвержденных стандартов государственных услуг;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Наличие регламентов электронных государственных услуг;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Паспорт государств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енной услуги;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Информация о порядке обжалования результата оказания государственной услуги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Кадровое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обеспечение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государственных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органов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1) Ссылка на НПА, регулирующие порядок поступления граждан на государственную службу (либо ссылка на НПА на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официальном Интернет-ресурсе);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Сведения о вакантных должностях в государственном органе;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Квалификационные требования к кандидатам на вакантную должность;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Номера телефонов, адреса электронной почты и Ф.И.О. (при его наличии) лиц, уполномоченных кон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сультировать по вопросам замещения вакантных должностей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Работа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с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населением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Ссылки на НПА, регламентирующие порядок приема граждан и рассмотрения их обращений в государственном органе (либо ссылка на НПА на официальном Интернет-ресурсе);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График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приема граждан;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Обзоры обращений граждан и организаций (развернутая  информ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ация о поступивших обращениях и результаты их рассмотрения);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6) Формы обратной связи ("Вопрос-ответ" с формой отправки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информации пользователями; опросы и голосования, ответы на часто задаваемые вопросы, интернет-приемная и др.);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7) Информация о возможности подачи электронных обращений через портал "электронного правительства" с размещением ссылки перехода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Информационн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поддержка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Актуальная лента новостей (с созданием архива новостей);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Перечни информационных систем общего пользования, банков данных, реестров, регистров, находящихся в ведении местного исполнительного органа. Краткая информация о назначении информа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ционных систем, и о порядке их использования с размещением ссылки перехода;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3) Полезные ссылки (правительственные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интернет-ресурсы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веб-портал "электронного правительства", база данных законодательства)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Справочная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информация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о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регионе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Социально-экон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омический паспорт региона;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Промышленность региона. Текущая информация о состоянии промышленности, с указанием перечня и контактных данных промышленных предприятий региона;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Сельское хозяйство и ветеринария. Текущая информация о состоянии отрасли, с ук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азанием перечня и контактных данных специализированных предприятий региона;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Инфраструктура (транспорт, связь, жилищное строительство и ЖКХ). Информация о текущем состоянии, контактные данные;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Здравоохранение (сеть учреждений, медицинское обслуживание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санитарно-эпидемиологический надзор);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Образование (сеть учреждений, льготы для сельского населения);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7) Культура, религия, спорт и туризм. Информация о текущем состоянии, контактные данные;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8) Инвестиционные возможности региона (предложения для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инвесторов с  информацией о проектах, нуждающихся в инвестировании; информация о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поддержке инвесторов)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Социальная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защита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Трудоустройство (меры государственной поддержки, сообщения о вакансиях);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Социальное обеспечение: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социальная помощь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(отдельным категориям граждан, адресная социальная помощь);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жилищная помощь;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социальная защита участников ВОВ, инвалидов, детей;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пенсионные выплаты;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Сведения о миграции населения, с указанием мер государственной поддержки и контактной информации уполном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оченных органов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Деятельность местного исполнительного органа в рамках Концепции по переходу Республики Казахстан к "зеленой экономике"</w:t>
            </w:r>
          </w:p>
        </w:tc>
        <w:tc>
          <w:tcPr>
            <w:tcW w:w="6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1) Законодательные акты Республики Казахстан по вопросам перехода к "зеленой экономике" (либо ссылка на НПА на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официальном Интернет-ресурсе);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Информация о деятельности местного исполнительного органа по реализации мер по переходу Республики Казахстан к "зеленой экономике" (в пределах компетенции)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18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3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информационного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наполнения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урсов</w:t>
            </w:r>
            <w:proofErr w:type="spellEnd"/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государственных органов</w:t>
            </w:r>
          </w:p>
        </w:tc>
      </w:tr>
    </w:tbl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Структура </w:t>
      </w:r>
      <w:proofErr w:type="spellStart"/>
      <w:r w:rsidRPr="009F6831">
        <w:rPr>
          <w:rFonts w:ascii="Times New Roman" w:hAnsi="Times New Roman" w:cs="Times New Roman"/>
          <w:b/>
          <w:color w:val="00000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государственных органов и состав</w:t>
      </w:r>
      <w:r w:rsidRPr="009F6831">
        <w:rPr>
          <w:rFonts w:ascii="Times New Roman" w:hAnsi="Times New Roman" w:cs="Times New Roman"/>
          <w:lang w:val="ru-RU"/>
        </w:rPr>
        <w:br/>
      </w:r>
      <w:r w:rsidRPr="009F6831">
        <w:rPr>
          <w:rFonts w:ascii="Times New Roman" w:hAnsi="Times New Roman" w:cs="Times New Roman"/>
          <w:b/>
          <w:color w:val="000000"/>
          <w:lang w:val="ru-RU"/>
        </w:rPr>
        <w:t>размещаемых электронных информационных ресурсов на</w:t>
      </w:r>
      <w:r w:rsidRPr="009F6831">
        <w:rPr>
          <w:rFonts w:ascii="Times New Roman" w:hAnsi="Times New Roman" w:cs="Times New Roman"/>
          <w:lang w:val="ru-RU"/>
        </w:rPr>
        <w:br/>
      </w:r>
      <w:r w:rsidRPr="009F6831">
        <w:rPr>
          <w:rFonts w:ascii="Times New Roman" w:hAnsi="Times New Roman" w:cs="Times New Roman"/>
          <w:b/>
          <w:color w:val="000000"/>
          <w:lang w:val="ru-RU"/>
        </w:rPr>
        <w:t>мобильной версии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4"/>
        <w:gridCol w:w="1556"/>
        <w:gridCol w:w="4258"/>
        <w:gridCol w:w="4050"/>
      </w:tblGrid>
      <w:tr w:rsidR="00436023" w:rsidRPr="009F6831" w:rsidTr="009F6831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Тип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8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Общая информация о государственном органе</w:t>
            </w:r>
          </w:p>
        </w:tc>
        <w:tc>
          <w:tcPr>
            <w:tcW w:w="8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Почтовый адрес;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Адрес электронной почты;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Телефоны справочных служб;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Контактные данные руководителей центрального аппарата (Ф.И.О. (при его наличии) руководителей, номеров телефонов и адресов электронной почты);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Перечень территориальных подразделений с указанием Ф.И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.О. (при его наличии) руководителей, номеров телефонов, адресов электронной почты, ссылок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интернет-ресурсы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(при их наличии) 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Оказание государственных услуг, в том числе в электронном формате</w:t>
            </w:r>
          </w:p>
        </w:tc>
        <w:tc>
          <w:tcPr>
            <w:tcW w:w="8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1) Наличие раздела "Государственные услуги";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2) Перечень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государственных услуг, оказываемый государственным органом;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3) Памятка о получении государственной услуги содержащей следующую информацию: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форма оказания государственной услуги;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график работы (при возможности получении услуги через портал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egov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размеще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ние ссылки на портал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egov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в том числе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AppStore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PlayMarket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для скачивания мобильного приложения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egov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необходимые документы;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стоимость услуги и порядок оплаты;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срок оказания государственной услуги;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результат оказания государственной услуги. 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Кадровое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обеспечение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государственных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органов</w:t>
            </w:r>
            <w:proofErr w:type="spellEnd"/>
          </w:p>
        </w:tc>
        <w:tc>
          <w:tcPr>
            <w:tcW w:w="8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1) Сведения о вакантных должностях в государственном органе;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2) Квалификационные требования к кандидатам на вакантную должность;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Номера телефонов, адреса электронной почты и Ф.И.О. (при его наличии) лиц,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уполномоченных консультировать по вопросам замещения вакантных должностей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Работа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с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населением</w:t>
            </w:r>
            <w:proofErr w:type="spellEnd"/>
          </w:p>
        </w:tc>
        <w:tc>
          <w:tcPr>
            <w:tcW w:w="8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1) График приема граждан;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2) Контактные телефоны уполномоченных лиц, посредством которых гражданам предоставляется возможность получить информацию по вопро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сам приема граждан и рассмотрения их обращений;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3) Порядок обжалования решений, принятых по результатам рассмотрения обращений с указанием контактных данных ответственных лиц;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4) Формы обратной связи ("Вопрос-ответ" с формой отправки информации пользователями; опросы и голосования, ответы на часто задаваемые вопросы, интернет-приемная и др.);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Информация о возможности подачи электронных обращений через портал "электронного пр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авительства" с размещением ссылки на портал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egov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в том числе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AppStore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PlayMarket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для скачивания мобильного приложения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egov</w:t>
            </w:r>
            <w:proofErr w:type="spellEnd"/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Информационная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поддержка</w:t>
            </w:r>
            <w:proofErr w:type="spellEnd"/>
          </w:p>
        </w:tc>
        <w:tc>
          <w:tcPr>
            <w:tcW w:w="83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1) Актуальная лента новостей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(с созданием архива новостей)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1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4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информаци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онного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наполнения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интернет-ресурсов</w:t>
            </w:r>
            <w:proofErr w:type="spellEnd"/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государственных органов</w:t>
            </w:r>
          </w:p>
        </w:tc>
      </w:tr>
    </w:tbl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Структура </w:t>
      </w:r>
      <w:proofErr w:type="spellStart"/>
      <w:r w:rsidRPr="009F6831">
        <w:rPr>
          <w:rFonts w:ascii="Times New Roman" w:hAnsi="Times New Roman" w:cs="Times New Roman"/>
          <w:b/>
          <w:color w:val="00000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местных исполнительных органов и</w:t>
      </w:r>
      <w:r w:rsidRPr="009F6831">
        <w:rPr>
          <w:rFonts w:ascii="Times New Roman" w:hAnsi="Times New Roman" w:cs="Times New Roman"/>
          <w:lang w:val="ru-RU"/>
        </w:rPr>
        <w:br/>
      </w:r>
      <w:r w:rsidRPr="009F6831">
        <w:rPr>
          <w:rFonts w:ascii="Times New Roman" w:hAnsi="Times New Roman" w:cs="Times New Roman"/>
          <w:b/>
          <w:color w:val="000000"/>
          <w:lang w:val="ru-RU"/>
        </w:rPr>
        <w:t>состав размещаемых электронных информационных ресурсов на</w:t>
      </w:r>
      <w:r w:rsidRPr="009F6831">
        <w:rPr>
          <w:rFonts w:ascii="Times New Roman" w:hAnsi="Times New Roman" w:cs="Times New Roman"/>
          <w:lang w:val="ru-RU"/>
        </w:rPr>
        <w:br/>
      </w:r>
      <w:r w:rsidRPr="009F6831">
        <w:rPr>
          <w:rFonts w:ascii="Times New Roman" w:hAnsi="Times New Roman" w:cs="Times New Roman"/>
          <w:b/>
          <w:color w:val="000000"/>
          <w:lang w:val="ru-RU"/>
        </w:rPr>
        <w:t>мобильной версии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1"/>
        <w:gridCol w:w="1952"/>
        <w:gridCol w:w="4126"/>
        <w:gridCol w:w="3789"/>
      </w:tblGrid>
      <w:tr w:rsidR="00436023" w:rsidRPr="009F6831" w:rsidTr="009F6831">
        <w:trPr>
          <w:trHeight w:val="30"/>
          <w:tblCellSpacing w:w="0" w:type="auto"/>
        </w:trPr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Тип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7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Общая информация о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государственном органе</w:t>
            </w:r>
          </w:p>
        </w:tc>
        <w:tc>
          <w:tcPr>
            <w:tcW w:w="7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Почтовый адрес;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Адрес электронной почты;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Телефоны справочных служб;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Контактные данные руководителей центрального аппарата (Ф.И.О. (при его наличии) руководителей, номеров телефонов и адресов электронной почты);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5) Перечен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ь структурных подразделений государственного органа и его подведомственных организаций с указанием Ф.И.О. (при его наличии) руководителей, номеров телефонов, адресов электронной почты, ссылок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интернет-ресурсы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(при их наличии)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Государственная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поддержк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предпринимательской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7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Помощь начинающему предпринимателю (информация, помогающая предпринимателю разобраться во всех этапах организации собственного бизнеса);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Информация о микрофинансировании, субсидировании малого и среднего бизнеса (сп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исок предоставляемых предпринимателям субсидий с указанием условий получения субсидии, требуемых документов. </w:t>
            </w: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Описание процесса ее получения; с указанием адресов и контактных телефонов государственных органов, предоставляющих субсидии);</w:t>
            </w:r>
            <w:proofErr w:type="gramEnd"/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Информация о поря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дке закупа, производства, переработки и реализации сельскохозяйственной продукции с указанием контактных данных специализированных организаций;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Консультирование по вопросам предпринимательства (предоставление возможности задать вопрос и получить на него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ответ или размещение наиболее часто задаваемых вопросов пользователей)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Оказание государственных услуг, в том числе в электронном формате</w:t>
            </w:r>
          </w:p>
        </w:tc>
        <w:tc>
          <w:tcPr>
            <w:tcW w:w="7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Наличие раздела "Государственные услуги";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2) Перечень государственных услуг, оказываемый государственным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органом;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Памятка о получении государственной услуги содержащей следующую информацию: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форма оказания государственной услуги;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график работы (при возможности получении услуги через портал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egov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размещение ссылки на портал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egov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в том числе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AppStore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Pla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yMarket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для скачивания мобильного приложения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egov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необходимые документы;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стоимость услуги и порядок оплаты;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срок оказания государственной услуги;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результат оказания государственной услуги.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Кадровое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обеспечение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государственных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органов</w:t>
            </w:r>
            <w:proofErr w:type="spellEnd"/>
          </w:p>
        </w:tc>
        <w:tc>
          <w:tcPr>
            <w:tcW w:w="7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Сведения о ва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кантных должностях в государственном органе;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Квалификационные требования к кандидатам на вакантную должность;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3) Номера телефонов, адреса электронной почты и Ф.И.О. (при его наличии) лиц, уполномоченных консультировать по вопросам замещения вакантных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должностей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Работа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с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населением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График приема граждан;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3) Порядок обжало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вания решений, принятых по результатам рассмотрения обращений с указанием контактных данных ответственных лиц;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Формы обратной связи ("Вопрос-ответ" с формой отправки информации пользователями; опросы и голосования, ответы на часто задаваемые вопросы, ин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тернет-приемная и др.);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5) Информация о возможности подачи электронных обращений через портал "электронного правительства" с размещением ссылки на портал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egov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в том числе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AppStore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PlayMarket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для скачивания мобильного приложения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egov</w:t>
            </w:r>
            <w:proofErr w:type="spellEnd"/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Информационн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поддержка</w:t>
            </w:r>
            <w:proofErr w:type="spellEnd"/>
          </w:p>
        </w:tc>
        <w:tc>
          <w:tcPr>
            <w:tcW w:w="7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Актуальная лента новостей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(с созданием архива новостей).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Социальная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защита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79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Трудоустройство (меры государственной поддержки,</w:t>
            </w:r>
            <w:proofErr w:type="gramEnd"/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сообщения о вакансиях).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645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приказу исполняющего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обязанности Министра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 инвестициям и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развитию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  <w:r w:rsidRPr="009F6831">
              <w:rPr>
                <w:rFonts w:ascii="Times New Roman" w:hAnsi="Times New Roman" w:cs="Times New Roman"/>
              </w:rPr>
              <w:br/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от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28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января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2016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№ 116 </w:t>
            </w:r>
          </w:p>
        </w:tc>
      </w:tr>
    </w:tbl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8" w:name="z29"/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Требования к содержанию </w:t>
      </w:r>
      <w:proofErr w:type="spellStart"/>
      <w:r w:rsidRPr="009F6831">
        <w:rPr>
          <w:rFonts w:ascii="Times New Roman" w:hAnsi="Times New Roman" w:cs="Times New Roman"/>
          <w:b/>
          <w:color w:val="00000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lang w:val="ru-RU"/>
        </w:rPr>
        <w:br/>
      </w:r>
      <w:r w:rsidRPr="009F6831">
        <w:rPr>
          <w:rFonts w:ascii="Times New Roman" w:hAnsi="Times New Roman" w:cs="Times New Roman"/>
          <w:b/>
          <w:color w:val="000000"/>
          <w:lang w:val="ru-RU"/>
        </w:rPr>
        <w:t>государственных органов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29" w:name="z30"/>
      <w:bookmarkEnd w:id="28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Настоящие Требования к содержанию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 (далее – Требования) разработаны в соответствии с подпунктом 15) статьи 7 Закона Республики Казахстан от 24 ноября 2015 года "Об информатизации" и определяют требования к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содержанию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 (далее –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).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0" w:name="z31"/>
      <w:bookmarkEnd w:id="29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2. В настоящих Требованиях используются следующие основные понятия: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1" w:name="z81"/>
      <w:bookmarkEnd w:id="30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1) альтернативный текст – текст, позволяющий понять содержание и функцию нетекстового веб-контен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та при использовании устройств, отображающих только текст;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2" w:name="z82"/>
      <w:bookmarkEnd w:id="31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2) веб-контент – текстовое, нетекстовое или медиа содержание электронного информационного ресурса;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3" w:name="z83"/>
      <w:bookmarkEnd w:id="32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3) графическая "шапка" – графический файл, на котором размещают название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или компании, с размещением изображений (части фотографий, логотип, рисунки); 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4" w:name="z84"/>
      <w:bookmarkEnd w:id="33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4)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– электронный информационный ресурс, отображаемый в текстовом, графическом, аудиовизуальном или ином виде, размещаемый на аппаратно-программном ком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плексе, имеющий уникальный сетевой адрес и (или) доменное имя и функционирующий в Интернете;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5" w:name="z85"/>
      <w:bookmarkEnd w:id="34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5) мобильная версия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– отдельная версия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ЦГО и МИО, имеющего тоже доменное имя, что 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ЦГО и МИО, разработанн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ая специально для мобильных устройств (смартфонов, планшетов), со специальным дизайном, оптимизацией контента и пользовательского интерфейса, предназначенного для просмотра в мобильных браузерах (</w:t>
      </w:r>
      <w:r w:rsidRPr="009F6831">
        <w:rPr>
          <w:rFonts w:ascii="Times New Roman" w:hAnsi="Times New Roman" w:cs="Times New Roman"/>
          <w:color w:val="000000"/>
          <w:sz w:val="20"/>
        </w:rPr>
        <w:t>Safari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9F6831">
        <w:rPr>
          <w:rFonts w:ascii="Times New Roman" w:hAnsi="Times New Roman" w:cs="Times New Roman"/>
          <w:color w:val="000000"/>
          <w:sz w:val="20"/>
        </w:rPr>
        <w:t>Google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chrome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9F6831">
        <w:rPr>
          <w:rFonts w:ascii="Times New Roman" w:hAnsi="Times New Roman" w:cs="Times New Roman"/>
          <w:color w:val="000000"/>
          <w:sz w:val="20"/>
          <w:u w:val="single"/>
        </w:rPr>
        <w:t>Internet</w:t>
      </w:r>
      <w:r w:rsidRPr="009F6831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  <w:u w:val="single"/>
        </w:rPr>
        <w:t>Explorer</w:t>
      </w:r>
      <w:r w:rsidRPr="009F6831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  <w:u w:val="single"/>
        </w:rPr>
        <w:t>Edge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);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6" w:name="z86"/>
      <w:bookmarkEnd w:id="35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6) кил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обайт – единица измерения информации;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7" w:name="z87"/>
      <w:bookmarkEnd w:id="36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7) информация с ограниченным доступом – информация, отнесенная к государственным секретам, личной, семейной, врачебной, банковской, коммерческой и иным охраняемым законом тайнам, а также служебная информация с по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меткой "Для служебного пользования";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8" w:name="z88"/>
      <w:bookmarkEnd w:id="37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8)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скринридер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– "читатель экрана", программа, озвучивающая тексты;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39" w:name="z89"/>
      <w:bookmarkEnd w:id="38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9) тег – элемент языка </w:t>
      </w:r>
      <w:r w:rsidRPr="009F6831">
        <w:rPr>
          <w:rFonts w:ascii="Times New Roman" w:hAnsi="Times New Roman" w:cs="Times New Roman"/>
          <w:color w:val="000000"/>
          <w:sz w:val="20"/>
        </w:rPr>
        <w:t>HTML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, изменяющий отображение текста на веб-странице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0" w:name="z90"/>
      <w:bookmarkEnd w:id="39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10) флэш-заставки – это короткий анимацио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нный фильм объемом не более 300 килобайт;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1" w:name="z91"/>
      <w:bookmarkEnd w:id="40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11) </w:t>
      </w:r>
      <w:r w:rsidRPr="009F6831">
        <w:rPr>
          <w:rFonts w:ascii="Times New Roman" w:hAnsi="Times New Roman" w:cs="Times New Roman"/>
          <w:color w:val="000000"/>
          <w:sz w:val="20"/>
        </w:rPr>
        <w:t>dpi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– разрешение отображения для печати офсетным способом;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2" w:name="z92"/>
      <w:bookmarkEnd w:id="41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12) </w:t>
      </w:r>
      <w:r w:rsidRPr="009F6831">
        <w:rPr>
          <w:rFonts w:ascii="Times New Roman" w:hAnsi="Times New Roman" w:cs="Times New Roman"/>
          <w:color w:val="000000"/>
          <w:sz w:val="20"/>
        </w:rPr>
        <w:t>Html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r w:rsidRPr="009F6831">
        <w:rPr>
          <w:rFonts w:ascii="Times New Roman" w:hAnsi="Times New Roman" w:cs="Times New Roman"/>
          <w:color w:val="000000"/>
          <w:sz w:val="20"/>
        </w:rPr>
        <w:t>Hyper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Text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Markup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Language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– "язык гипертекстовой разметки") – стандартный язык разметки документов в сети Интернет;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3" w:name="z93"/>
      <w:bookmarkEnd w:id="42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13) </w:t>
      </w:r>
      <w:r w:rsidRPr="009F6831">
        <w:rPr>
          <w:rFonts w:ascii="Times New Roman" w:hAnsi="Times New Roman" w:cs="Times New Roman"/>
          <w:color w:val="000000"/>
          <w:sz w:val="20"/>
        </w:rPr>
        <w:t>on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9F6831">
        <w:rPr>
          <w:rFonts w:ascii="Times New Roman" w:hAnsi="Times New Roman" w:cs="Times New Roman"/>
          <w:color w:val="000000"/>
          <w:sz w:val="20"/>
        </w:rPr>
        <w:t>line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– активное состояние подключения к сети Интернет;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4" w:name="z94"/>
      <w:bookmarkEnd w:id="43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14) </w:t>
      </w:r>
      <w:r w:rsidRPr="009F6831">
        <w:rPr>
          <w:rFonts w:ascii="Times New Roman" w:hAnsi="Times New Roman" w:cs="Times New Roman"/>
          <w:color w:val="000000"/>
          <w:sz w:val="20"/>
        </w:rPr>
        <w:t>pixel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spellStart"/>
      <w:r w:rsidRPr="009F6831">
        <w:rPr>
          <w:rFonts w:ascii="Times New Roman" w:hAnsi="Times New Roman" w:cs="Times New Roman"/>
          <w:color w:val="000000"/>
          <w:sz w:val="20"/>
        </w:rPr>
        <w:t>px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) – наименьший логический элемент двумерного цифрового изображения в растровой графике;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5" w:name="z95"/>
      <w:bookmarkEnd w:id="44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15) </w:t>
      </w:r>
      <w:r w:rsidRPr="009F6831">
        <w:rPr>
          <w:rFonts w:ascii="Times New Roman" w:hAnsi="Times New Roman" w:cs="Times New Roman"/>
          <w:color w:val="000000"/>
          <w:sz w:val="20"/>
        </w:rPr>
        <w:t>SMIL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– язык разметки для создания интерактивных мультимедийных презентаций;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6" w:name="z96"/>
      <w:bookmarkEnd w:id="45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16) </w:t>
      </w:r>
      <w:r w:rsidRPr="009F6831">
        <w:rPr>
          <w:rFonts w:ascii="Times New Roman" w:hAnsi="Times New Roman" w:cs="Times New Roman"/>
          <w:color w:val="000000"/>
          <w:sz w:val="20"/>
        </w:rPr>
        <w:t>Web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Content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Accessibility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Guidelines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(далее - </w:t>
      </w:r>
      <w:r w:rsidRPr="009F6831">
        <w:rPr>
          <w:rFonts w:ascii="Times New Roman" w:hAnsi="Times New Roman" w:cs="Times New Roman"/>
          <w:color w:val="000000"/>
          <w:sz w:val="20"/>
        </w:rPr>
        <w:t>WCAG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.2.0) – руководство по обеспечению доступности веб-контента, который описывает современные положения и принципы создания доступного веб-контента для максимально большего количества разных пользователей,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в том числе для людей с ограниченными возможностями.</w:t>
      </w:r>
      <w:proofErr w:type="gramEnd"/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7" w:name="z32"/>
      <w:bookmarkEnd w:id="46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3. Для оптимальной организации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 является ориентация на удобство пользователя.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8" w:name="z33"/>
      <w:bookmarkEnd w:id="47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4. Требования к удобству использования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государственног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о органа представлены в приложении к настоящим Требованиям.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49" w:name="z34"/>
      <w:bookmarkEnd w:id="48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5. Главные страницы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содержат графическую часть, навигационное меню, контентную область, карту сайта.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0" w:name="z35"/>
      <w:bookmarkEnd w:id="49"/>
      <w:r w:rsidRPr="009F6831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6. Формирование единой структуры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определяется е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диным подходом к структуре страниц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интернет-ресурсов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1" w:name="z36"/>
      <w:bookmarkEnd w:id="50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7. Графическая часть представляется в виде изображений относящихся к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данному</w:t>
      </w:r>
      <w:proofErr w:type="gram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контенту, с которым она публикуется, и нести смысловую нагрузку.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2" w:name="z37"/>
      <w:bookmarkEnd w:id="51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8. Информация, размещае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мая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, соответствует текущему моменту времени. 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3" w:name="z38"/>
      <w:bookmarkEnd w:id="52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9. На мобильной версии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реализуется ссылка на основную версию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4" w:name="z39"/>
      <w:bookmarkEnd w:id="53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10. Обеспечение доступа пользователям без прохождения процедуры аутентификации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и все содержащиеся в нем электронные информационные ресурсы.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5" w:name="z40"/>
      <w:bookmarkEnd w:id="54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11. Электронные информационные ресурсы представляются в гипертекстовом формате, обеспечивающем возможность поиска и копирования фрагментов текста средствами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веб-обозревателя.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6" w:name="z41"/>
      <w:bookmarkEnd w:id="55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12. Нормативные правовые и иные акты, проекты актов, судебные постановления,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му формату представлены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в виде файлов в формате, обеспечивающем возможность их сохранения на технических средствах пользователей.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7" w:name="z42"/>
      <w:bookmarkEnd w:id="56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13. Нормативные правовые акты дополнительно размещаются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в графическом формате в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виде сканированного изображения их оригиналов.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8" w:name="z43"/>
      <w:bookmarkEnd w:id="57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14. Нормативные правовые акты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представляются с указанием их формы, заголовка, места и даты принятия, регистрационного номера, подписи лица или лиц уполномоченных подписывать нормативн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ые правовые акты, даты и номера государственной регистрации и обновляются своевременно.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59" w:name="z44"/>
      <w:bookmarkEnd w:id="58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15. При размещении на странице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используются перекрестные ссылки между содержательными разделами и нормативной правовой базой.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60" w:name="z45"/>
      <w:bookmarkEnd w:id="59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16. Глубина п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редоставляемых архивных данных составляет не менее трех лет.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61" w:name="z46"/>
      <w:bookmarkEnd w:id="60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17. При указании фамилий, имен, отчеств (при его наличии) руководителя государственного органа, заместителей руководителя государственного органа, руководителей структурных подразделений, т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ерриториальных органов, зарубежных представительств, подведомственных организаций, руководителей и </w:t>
      </w:r>
      <w:proofErr w:type="gram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членов</w:t>
      </w:r>
      <w:proofErr w:type="gram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консультативных и совещательных органов, иных сотрудников государственного органа, ответственных за тот или иной участок работы, необходимо указывать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их полные фамилии, имена, отчества (при его наличии).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62" w:name="z47"/>
      <w:bookmarkEnd w:id="61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18. При указании номеров телефонов, факсов государственного органа указывается код города (области, района).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63" w:name="z48"/>
      <w:bookmarkEnd w:id="62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19. При указании почтового адреса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указывается почтовый индекс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64" w:name="z49"/>
      <w:bookmarkEnd w:id="63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20. При размещении информации обеспечивается возможность определить дату и время размещения информации, а также дату и время последнего изменения.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65" w:name="z50"/>
      <w:bookmarkEnd w:id="64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21. В дизайне главной страницы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не допускается перегруженность по объему графич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еских элементов и необходимо обеспечение:</w:t>
      </w:r>
    </w:p>
    <w:bookmarkEnd w:id="65"/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высокой скорости загрузки веб-страниц;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минимального использования графики и средств анимации в оформлении графической части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66" w:name="z51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22. По умолчанию открывается версия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на государственном языке. При изменении языка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открывается та же самая просматриваемая страница.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67" w:name="z52"/>
      <w:bookmarkEnd w:id="66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23. Графическая часть содержит графическую "шапку", баннерные ссылки и некрупные тематические изображения. Графическая "шапка" занимает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не более одной четвертой части экранного окна и содержит изображение Государственного Герба Республики Казахстан, размер которого не превышает более 100х100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</w:rPr>
        <w:t>px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68" w:name="z53"/>
      <w:bookmarkEnd w:id="67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24. При размещении логотипа государственного органа (при его наличии) размеры логотипа не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превышают размер Государственного Герба.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69" w:name="z54"/>
      <w:bookmarkEnd w:id="68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25. В графической "шапке" содержится указание на принадлежность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государственному органу.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0" w:name="z55"/>
      <w:bookmarkEnd w:id="69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26. Баннерные ссылки размещаются одного размера и имеют постоянный или временный характер. 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1" w:name="z56"/>
      <w:bookmarkEnd w:id="70"/>
      <w:r w:rsidRPr="009F6831">
        <w:rPr>
          <w:rFonts w:ascii="Times New Roman" w:hAnsi="Times New Roman" w:cs="Times New Roman"/>
          <w:color w:val="000000"/>
          <w:sz w:val="20"/>
        </w:rPr>
        <w:t>   </w:t>
      </w:r>
      <w:r w:rsidRPr="009F6831">
        <w:rPr>
          <w:rFonts w:ascii="Times New Roman" w:hAnsi="Times New Roman" w:cs="Times New Roman"/>
          <w:color w:val="000000"/>
          <w:sz w:val="20"/>
        </w:rPr>
        <w:t>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27. Навигационное меню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 быстрый переход к основным разделам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, доступ к любой странице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требует не более трех переходов. Навигационные элементы располагаются в одном и том же месте на всех стра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ницах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. Пользователю предоставляется наглядная информация о структуре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и местонахождении отображаемой страницы в этой структуре. Одинаковые элементы навигации имеют единый стиль.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2" w:name="z57"/>
      <w:bookmarkEnd w:id="71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28. Контентная область главной страницы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содержит:</w:t>
      </w:r>
    </w:p>
    <w:bookmarkEnd w:id="72"/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новости в формате: дата, заголовок, краткое содержание;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краткую контактную информацию – почтовый адрес, телефон и электронный адрес государственного органа;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поле поиска – предназначено для выполнения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полнотекстового поиска по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интернет-ресурсу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поле выбора языка – казахский, русский, английский;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счетчики посещения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3" w:name="z58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29. Ссылка на главную страницу является доступной с любой страницы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4" w:name="z59"/>
      <w:bookmarkEnd w:id="73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30. Заголовки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и подписи на страницах описывают содержание (назначение) данной страницы, наименование текущего раздела и отображаемого документа. 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5" w:name="z60"/>
      <w:bookmarkEnd w:id="74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31. Шаблон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оптимизируется для ускоренной загрузки изображений с разрешением не более 72 </w:t>
      </w:r>
      <w:r w:rsidRPr="009F6831">
        <w:rPr>
          <w:rFonts w:ascii="Times New Roman" w:hAnsi="Times New Roman" w:cs="Times New Roman"/>
          <w:color w:val="000000"/>
          <w:sz w:val="20"/>
        </w:rPr>
        <w:t>dpi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6" w:name="z61"/>
      <w:bookmarkEnd w:id="75"/>
      <w:r w:rsidRPr="009F6831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2. Предельный объем одной стандартной загружаемой страницы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в среднем – не более 170 килобайт. Предельный объем графических изображений – не более 30 килобайт. Предельный объем флэш-заставки – не более 300 килобайт.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7" w:name="z62"/>
      <w:bookmarkEnd w:id="76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33. При размещении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информационных материалов необходимо соблюдение выполнения норм доступности для людей с ограниченными возможностями с учетом </w:t>
      </w:r>
      <w:r w:rsidRPr="009F6831">
        <w:rPr>
          <w:rFonts w:ascii="Times New Roman" w:hAnsi="Times New Roman" w:cs="Times New Roman"/>
          <w:color w:val="000000"/>
          <w:sz w:val="20"/>
        </w:rPr>
        <w:t>WCAG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.2.0.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8" w:name="z63"/>
      <w:bookmarkEnd w:id="77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34. Доступность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для слабовидящих и незрячих людей обеспечивается путем создания альтернативной ве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рсии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для слабовидящих и незрячих людей. Для перехода на данную версию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необходимо разместить на главной странице текстовую гиперссылку. В случае отсутствия альтернативной версии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для слабовидящих и незрячих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людей необходимо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государственного органа обеспечить выполнение требований </w:t>
      </w:r>
      <w:r w:rsidRPr="009F6831">
        <w:rPr>
          <w:rFonts w:ascii="Times New Roman" w:hAnsi="Times New Roman" w:cs="Times New Roman"/>
          <w:color w:val="000000"/>
          <w:sz w:val="20"/>
        </w:rPr>
        <w:t>WCAG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2.0.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79" w:name="z64"/>
      <w:bookmarkEnd w:id="78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35. Для полноценного доступа слабовидящих и незрячих людей к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интернет-ресурсу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вся основная информация на нем представляется в виде текста.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0" w:name="z65"/>
      <w:bookmarkEnd w:id="79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6. В случае применения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графических кодов для защиты информации от спама необходимо для незрячих пользователей представить альтернативный звуковой код.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1" w:name="z66"/>
      <w:bookmarkEnd w:id="80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37. При размещении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электронных форм, предназначенных для за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полнения в режиме </w:t>
      </w:r>
      <w:r w:rsidRPr="009F6831">
        <w:rPr>
          <w:rFonts w:ascii="Times New Roman" w:hAnsi="Times New Roman" w:cs="Times New Roman"/>
          <w:color w:val="000000"/>
          <w:sz w:val="20"/>
        </w:rPr>
        <w:t>on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9F6831">
        <w:rPr>
          <w:rFonts w:ascii="Times New Roman" w:hAnsi="Times New Roman" w:cs="Times New Roman"/>
          <w:color w:val="000000"/>
          <w:sz w:val="20"/>
        </w:rPr>
        <w:t>line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, в случае неправильного ввода информации пользователем необходимо предусмотреть автоматическое сообщение о допущенной ошибке в текстовой форме.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2" w:name="z67"/>
      <w:bookmarkEnd w:id="81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38. Графические файлы сопровождаются текстом, поясняющим изображение, при разме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щении графической информации на страницах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необходимо использовать тег альтернативной подписи, для интерпретации всеми пользователями. 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3" w:name="z68"/>
      <w:bookmarkEnd w:id="82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39. При размещении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флэш-заставки необходимо предусмотреть возможность перехода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на страницу, где данные объекты отсутствуют.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4" w:name="z69"/>
      <w:bookmarkEnd w:id="83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40.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не используются фоновые изображения, которые могут затруднить его восприятие или исказить информацию.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5" w:name="z70"/>
      <w:bookmarkEnd w:id="84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41. Коэффициент контрастности изображения и фона, а также текста и фона 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– не менее 4,5:1, для повышения читабельности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государственного органа для людей с нарушениями зрения.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6" w:name="z71"/>
      <w:bookmarkEnd w:id="85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42. При размещении на странице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государственного органа предоставляется возможность увеличения размера шрифта без п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отери веб-контента или функциональности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государственного органа (исключая титры и изображения текста), не прибегая к горизонтальной прокрутке.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7" w:name="z72"/>
      <w:bookmarkEnd w:id="86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43. При размещении информации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предоставляются соответствующие синхрони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зированные титры для аудио,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видеоконтента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с использованием </w:t>
      </w:r>
      <w:r w:rsidRPr="009F6831">
        <w:rPr>
          <w:rFonts w:ascii="Times New Roman" w:hAnsi="Times New Roman" w:cs="Times New Roman"/>
          <w:color w:val="000000"/>
          <w:sz w:val="20"/>
        </w:rPr>
        <w:t>SMIL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8" w:name="z73"/>
      <w:bookmarkEnd w:id="87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44. При размещении информации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предусмотреть текстовые описания видео-контента, для считывания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скринридером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89" w:name="z74"/>
      <w:bookmarkEnd w:id="88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45. На странице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используются навиг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ационные цепочки, содержащие путь следования по разделам от главной страницы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до текущей открытой страницы.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90" w:name="z75"/>
      <w:bookmarkEnd w:id="89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46. При размещении на странице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большого объема текстовой информации используются внутренние ссылки на различн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ые разделы страницы. В каждом разделе страницы имеется ссылка "Вернуться в начало", позволяющая пользователю вернуться к началу страницы.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91" w:name="z76"/>
      <w:bookmarkEnd w:id="90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47.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обеспечивается наличие механизма остановки, паузы, или выключения звука для веб-контента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, проигрывающегося автоматически более трех секунд.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92" w:name="z77"/>
      <w:bookmarkEnd w:id="91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48. Страницы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конструируются таким образом, чтобы мерцание экрана не осуществлялось с частотой выше 2 Гц и ниже 55 Гц. Д.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93" w:name="z78"/>
      <w:bookmarkEnd w:id="92"/>
      <w:r w:rsidRPr="009F6831">
        <w:rPr>
          <w:rFonts w:ascii="Times New Roman" w:hAnsi="Times New Roman" w:cs="Times New Roman"/>
          <w:color w:val="000000"/>
          <w:sz w:val="20"/>
        </w:rPr>
        <w:t> 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49. Для движущихся, мерцающих, прокручивающихся, автом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>атически обновляющихся элементов предоставляется пользователям механизм, позволяющий поставить на паузу, остановить, скрыть или изменить частоту обновления автоматически обновляемой информации; остановить или скрыть движение/мерцание/прокрутку элементов.</w:t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bookmarkStart w:id="94" w:name="z79"/>
      <w:bookmarkEnd w:id="93"/>
      <w:r w:rsidRPr="009F6831">
        <w:rPr>
          <w:rFonts w:ascii="Times New Roman" w:hAnsi="Times New Roman" w:cs="Times New Roman"/>
          <w:color w:val="000000"/>
          <w:sz w:val="20"/>
        </w:rPr>
        <w:t> </w:t>
      </w:r>
      <w:r w:rsidRPr="009F6831">
        <w:rPr>
          <w:rFonts w:ascii="Times New Roman" w:hAnsi="Times New Roman" w:cs="Times New Roman"/>
          <w:color w:val="000000"/>
          <w:sz w:val="20"/>
        </w:rPr>
        <w:t>    </w:t>
      </w:r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50. На </w:t>
      </w:r>
      <w:proofErr w:type="spellStart"/>
      <w:r w:rsidRPr="009F683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F6831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обеспечивается полное функционирование горячих клавиш.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8"/>
        <w:gridCol w:w="4268"/>
      </w:tblGrid>
      <w:tr w:rsidR="00436023" w:rsidRPr="009F6831" w:rsidTr="009F6831">
        <w:trPr>
          <w:trHeight w:val="30"/>
          <w:tblCellSpacing w:w="0" w:type="auto"/>
        </w:trPr>
        <w:tc>
          <w:tcPr>
            <w:tcW w:w="5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Требованиям к содержанию</w:t>
            </w:r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интернет-ресурсов</w:t>
            </w:r>
            <w:proofErr w:type="spellEnd"/>
            <w:r w:rsidRPr="009F6831">
              <w:rPr>
                <w:rFonts w:ascii="Times New Roman" w:hAnsi="Times New Roman" w:cs="Times New Roman"/>
                <w:lang w:val="ru-RU"/>
              </w:rPr>
              <w:br/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государственных органов</w:t>
            </w:r>
          </w:p>
        </w:tc>
      </w:tr>
    </w:tbl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b/>
          <w:color w:val="000000"/>
          <w:lang w:val="ru-RU"/>
        </w:rPr>
        <w:t xml:space="preserve"> Требования к удобству использования </w:t>
      </w:r>
      <w:proofErr w:type="spellStart"/>
      <w:r w:rsidRPr="009F6831">
        <w:rPr>
          <w:rFonts w:ascii="Times New Roman" w:hAnsi="Times New Roman" w:cs="Times New Roman"/>
          <w:b/>
          <w:color w:val="000000"/>
          <w:lang w:val="ru-RU"/>
        </w:rPr>
        <w:t>интернет-ресурса</w:t>
      </w:r>
      <w:proofErr w:type="spellEnd"/>
      <w:r w:rsidRPr="009F6831">
        <w:rPr>
          <w:rFonts w:ascii="Times New Roman" w:hAnsi="Times New Roman" w:cs="Times New Roman"/>
          <w:lang w:val="ru-RU"/>
        </w:rPr>
        <w:br/>
      </w:r>
      <w:r w:rsidRPr="009F6831">
        <w:rPr>
          <w:rFonts w:ascii="Times New Roman" w:hAnsi="Times New Roman" w:cs="Times New Roman"/>
          <w:b/>
          <w:color w:val="000000"/>
          <w:lang w:val="ru-RU"/>
        </w:rPr>
        <w:t>государственного органа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"/>
        <w:gridCol w:w="1407"/>
        <w:gridCol w:w="8379"/>
      </w:tblGrid>
      <w:tr w:rsidR="00436023" w:rsidRPr="009F6831" w:rsidTr="009F6831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Требование</w:t>
            </w:r>
            <w:proofErr w:type="spellEnd"/>
          </w:p>
        </w:tc>
        <w:tc>
          <w:tcPr>
            <w:tcW w:w="8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Доступность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сети Интернет</w:t>
            </w:r>
          </w:p>
        </w:tc>
        <w:tc>
          <w:tcPr>
            <w:tcW w:w="8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Доступность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поисковых системах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google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yandex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mail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ru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по полному и принятому сокращению наименования государственного органа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Доступность информации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интернет-ресурсе</w:t>
            </w:r>
            <w:proofErr w:type="spellEnd"/>
          </w:p>
        </w:tc>
        <w:tc>
          <w:tcPr>
            <w:tcW w:w="8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1) Корректное отображение информации и структуры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для браузеров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Firefox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Internet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Explorer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Google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Chrome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Opera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Safari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а также браузеров основных мобильных платформ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Android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Windows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Phone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iOS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Навигационная доступнос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ть (любой документ или информация должны быть доступны не более чем за 3 перехода по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интернет-ресурсу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начиная с главной страницы, с использованием меню навигации);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3) Наличие на каждой странице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основного навигационного меню, ссылки на гла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вную страницу, карты сайта, формы поиска;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4) Наличие навигационных цепочек, отображающих местонахождение пользователя в иерархической структуре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5) наличие карты сайта; 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6) Поисковая доступность информации: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ввод в поле поиска не менее 20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символов;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контекстного поиска по всей текстовой информации, размещаемой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функции расширенного поиска по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интернет-ресурсу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вывод результатов поиска на отдельной странице (при этом поисковый запрос должен оставаться в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строке поиска);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7) Доступность формата информации: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размещение информации в различных форматах: гипертекстовом и в машиночитаемом виде, обеспечивающих возможность ее сохранения на технические средства пользователя и допускающих после сохранения возможность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поиска и копирования произвольного фрагмента текста.</w:t>
            </w:r>
            <w:proofErr w:type="gram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 этом кодировка текста должна быть в формате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UTF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-8; те</w:t>
            </w: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кст пр</w:t>
            </w:r>
            <w:proofErr w:type="gram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едставлен в форматах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rtf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txt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HTML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XML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; формат архивированных файлов –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zip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указание форматов и размеров документов, доступных для загрузки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обеспечение доступа к информации, размещенной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без установки специального программного обеспечения;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обеспечение доступа к информации, размещенной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без авторизации;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8) Навигация по объемным документам: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разбивка боль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ших блоков информации на смысловые части;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в тексте нормативных правовых актов внутренних ссылок (якорей) на различные разделы документа;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9) указание даты и времени размещения информации, а также даты и времени последнего изменения информации;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10) д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оступность гипертекстовых ссылок: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отсутствие неактивных ссылок и ссылок на несуществующие страницы;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возможность перехода по ссылке на соответствующую страницу другой языковой версии (при изменении языка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должна открываться та же просматрива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емая страница);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при размещении гиперссылки на </w:t>
            </w: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внешний</w:t>
            </w:r>
            <w:proofErr w:type="gram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открытие соответствующей страницы внешнего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новом окне (вкладке) веб-обозревателя и оповещение об этом пользователя;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11) наличие в графической "шапке" указания на прина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длежность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государственного органа;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12) обеспечение прямого доступа на главную страницу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(отсутствие заставки)</w:t>
            </w: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Доступность для людей с ограниченными возможностями</w:t>
            </w:r>
          </w:p>
        </w:tc>
        <w:tc>
          <w:tcPr>
            <w:tcW w:w="8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1) наличие альтернативного текста </w:t>
            </w: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для</w:t>
            </w:r>
            <w:proofErr w:type="gram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нетекстового и медиа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веб-контента, несущего смысловую нагрузку;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2) наличие механизма остановки, паузы, или выключения звука для веб-контента, проигрывающегося автоматически более трех секунд;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наличие механизма по остановке автоматически движущегося, мигающего, прокручивающ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егося веб-контента, содержащего вспышки более чем три раза в секунду;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наличие возможности управления всей функциональностью веб-контента с помощью клавиатуры с одновременным выделением активного компонента интерфейса;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5) наличие на каждой веб-странице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ссылки перехода к основному содержанию веб-страницы; при размещении на веб-странице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большого объема текстовой информации наличие ссылки "Наверх", </w:t>
            </w:r>
            <w:proofErr w:type="gram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позволяющая</w:t>
            </w:r>
            <w:proofErr w:type="gram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пользователю вернуться к началу веб-страницы;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6) наличие текстового сообщения об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ошибке, выявленной при вводе информации пользователем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(при заполнении форм);</w:t>
            </w:r>
          </w:p>
          <w:p w:rsidR="00436023" w:rsidRDefault="009F683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7) возможность изменения размера шрифта до 200 % без потери веб-контента или функциональности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интернет-ресурса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(исключая титры и изображения текста), не прибегая к горизонтальной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прокрутке</w:t>
            </w:r>
          </w:p>
          <w:p w:rsidR="009F6831" w:rsidRDefault="009F683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  <w:p w:rsidR="009F6831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6023" w:rsidRPr="009F6831" w:rsidTr="009F6831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Наличие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интерактивных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средств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связи</w:t>
            </w:r>
            <w:proofErr w:type="spellEnd"/>
          </w:p>
        </w:tc>
        <w:tc>
          <w:tcPr>
            <w:tcW w:w="8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1) наличие формы обратной связи для отправки запросов;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2) наличие 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RSS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-канала для передачи: анонсов и новостей, объявлений о проведении конкурсов государственных закупок;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3) наличие раздела часто задаваемых в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опросов (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</w:rPr>
              <w:t>FAQ</w:t>
            </w: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), сформированного на основе анализа вопросов, поступивших на </w:t>
            </w:r>
            <w:proofErr w:type="spellStart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государственного органа от физических и юридических лиц;</w:t>
            </w:r>
          </w:p>
          <w:p w:rsidR="00436023" w:rsidRPr="009F6831" w:rsidRDefault="009F683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F6831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4) наличие версии на английском языке</w:t>
            </w:r>
          </w:p>
        </w:tc>
      </w:tr>
    </w:tbl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lang w:val="ru-RU"/>
        </w:rPr>
        <w:br/>
      </w:r>
    </w:p>
    <w:p w:rsidR="00436023" w:rsidRPr="009F6831" w:rsidRDefault="009F6831">
      <w:pPr>
        <w:spacing w:after="0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lang w:val="ru-RU"/>
        </w:rPr>
        <w:br/>
      </w:r>
      <w:r w:rsidRPr="009F6831">
        <w:rPr>
          <w:rFonts w:ascii="Times New Roman" w:hAnsi="Times New Roman" w:cs="Times New Roman"/>
          <w:lang w:val="ru-RU"/>
        </w:rPr>
        <w:br/>
      </w:r>
    </w:p>
    <w:p w:rsidR="00436023" w:rsidRPr="009F6831" w:rsidRDefault="009F6831">
      <w:pPr>
        <w:pStyle w:val="disclaimer"/>
        <w:rPr>
          <w:rFonts w:ascii="Times New Roman" w:hAnsi="Times New Roman" w:cs="Times New Roman"/>
          <w:lang w:val="ru-RU"/>
        </w:rPr>
      </w:pPr>
      <w:r w:rsidRPr="009F6831">
        <w:rPr>
          <w:rFonts w:ascii="Times New Roman" w:hAnsi="Times New Roman" w:cs="Times New Roman"/>
          <w:color w:val="000000"/>
          <w:lang w:val="ru-RU"/>
        </w:rPr>
        <w:t xml:space="preserve">© 2012. РГП на ПХВ Республиканский центр правовой информации </w:t>
      </w:r>
      <w:r w:rsidRPr="009F6831">
        <w:rPr>
          <w:rFonts w:ascii="Times New Roman" w:hAnsi="Times New Roman" w:cs="Times New Roman"/>
          <w:color w:val="000000"/>
          <w:lang w:val="ru-RU"/>
        </w:rPr>
        <w:t>Министерства юстиции Республики Казахстан</w:t>
      </w:r>
    </w:p>
    <w:sectPr w:rsidR="00436023" w:rsidRPr="009F6831" w:rsidSect="009F6831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023"/>
    <w:rsid w:val="00436023"/>
    <w:rsid w:val="009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F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683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Жанар Ахметова</cp:lastModifiedBy>
  <cp:revision>2</cp:revision>
  <cp:lastPrinted>2018-10-02T04:17:00Z</cp:lastPrinted>
  <dcterms:created xsi:type="dcterms:W3CDTF">2018-10-02T04:12:00Z</dcterms:created>
  <dcterms:modified xsi:type="dcterms:W3CDTF">2018-10-02T04:21:00Z</dcterms:modified>
</cp:coreProperties>
</file>