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BB" w:rsidRPr="00FB3BC7" w:rsidRDefault="005512BB" w:rsidP="005512BB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56"/>
          <w:szCs w:val="56"/>
        </w:rPr>
      </w:pPr>
      <w:r w:rsidRPr="00FB3BC7">
        <w:rPr>
          <w:rFonts w:ascii="Times New Roman" w:hAnsi="Times New Roman" w:cs="Times New Roman"/>
          <w:b/>
          <w:bCs/>
          <w:color w:val="385623" w:themeColor="accent6" w:themeShade="80"/>
          <w:sz w:val="56"/>
          <w:szCs w:val="56"/>
        </w:rPr>
        <w:t>ОСМС</w:t>
      </w:r>
    </w:p>
    <w:p w:rsidR="004C6967" w:rsidRPr="00FB3BC7" w:rsidRDefault="005512BB" w:rsidP="00237E1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</w:pPr>
      <w:r w:rsidRPr="00FB3BC7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  <w:t xml:space="preserve">ОБЯЗАТЕЛЬНОЕ СОЦИАЛЬНОЕ МЕДИЦИНСКОЕ СТРАХОВАНИЕ </w:t>
      </w:r>
    </w:p>
    <w:p w:rsidR="00237E1C" w:rsidRPr="00C16E1A" w:rsidRDefault="005512BB" w:rsidP="005512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1A">
        <w:rPr>
          <w:rFonts w:ascii="Times New Roman" w:hAnsi="Times New Roman" w:cs="Times New Roman"/>
          <w:bCs/>
          <w:sz w:val="28"/>
          <w:szCs w:val="28"/>
        </w:rPr>
        <w:t>В Пакет ОСМС входят медицинские услуги, улучшающие качество жизни человека, а также медицинская помощь, которая закладывает основу для здоровья будущих поколений. То есть все, что требует неотложного вмешательства – это ГОБМП, а более высокие стандарты обслуживания, дополнительные, дорогостоящие, редкие услуги сверх гарантированного объема бесплатных услуг – это ОСМС.</w:t>
      </w:r>
    </w:p>
    <w:p w:rsidR="00C16E1A" w:rsidRPr="00A4750D" w:rsidRDefault="00C16E1A" w:rsidP="005512BB">
      <w:pPr>
        <w:jc w:val="both"/>
        <w:rPr>
          <w:rFonts w:ascii="Times New Roman" w:hAnsi="Times New Roman" w:cs="Times New Roman"/>
          <w:bCs/>
          <w:color w:val="385623" w:themeColor="accent6" w:themeShade="80"/>
          <w:sz w:val="32"/>
          <w:szCs w:val="32"/>
        </w:rPr>
      </w:pPr>
    </w:p>
    <w:p w:rsidR="00C16E1A" w:rsidRPr="00A4750D" w:rsidRDefault="00C16E1A" w:rsidP="00C16E1A">
      <w:pPr>
        <w:pStyle w:val="a9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  <w:r w:rsidRPr="00A4750D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>ПОМОЩЬ БУДЕТ ОКАЗЫВАТЬСЯ ТОЛЬКО</w:t>
      </w:r>
    </w:p>
    <w:p w:rsidR="005512BB" w:rsidRPr="00A4750D" w:rsidRDefault="00C16E1A" w:rsidP="00C16E1A">
      <w:pPr>
        <w:pStyle w:val="a9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  <w:r w:rsidRPr="00A4750D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>застрахованным ГРАЖДАНАМ:</w:t>
      </w:r>
    </w:p>
    <w:p w:rsidR="00C16E1A" w:rsidRPr="00C16E1A" w:rsidRDefault="00C16E1A" w:rsidP="00C16E1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1C" w:rsidRPr="00C16E1A" w:rsidRDefault="00237E1C" w:rsidP="00237E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1A">
        <w:rPr>
          <w:rFonts w:ascii="Times New Roman" w:hAnsi="Times New Roman" w:cs="Times New Roman"/>
          <w:bCs/>
          <w:sz w:val="28"/>
          <w:szCs w:val="28"/>
        </w:rPr>
        <w:t>1) амбулаторно-поликлиническая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органом), включающая:</w:t>
      </w:r>
    </w:p>
    <w:p w:rsidR="00237E1C" w:rsidRPr="00C16E1A" w:rsidRDefault="00237E1C" w:rsidP="00237E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1A">
        <w:rPr>
          <w:rFonts w:ascii="Times New Roman" w:hAnsi="Times New Roman" w:cs="Times New Roman"/>
          <w:bCs/>
          <w:sz w:val="28"/>
          <w:szCs w:val="28"/>
        </w:rPr>
        <w:t xml:space="preserve">     - первичную медико-санитарную помощь;</w:t>
      </w:r>
    </w:p>
    <w:p w:rsidR="00237E1C" w:rsidRPr="00C16E1A" w:rsidRDefault="00237E1C" w:rsidP="00237E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1A">
        <w:rPr>
          <w:rFonts w:ascii="Times New Roman" w:hAnsi="Times New Roman" w:cs="Times New Roman"/>
          <w:bCs/>
          <w:sz w:val="28"/>
          <w:szCs w:val="28"/>
        </w:rPr>
        <w:t xml:space="preserve">     - 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237E1C" w:rsidRPr="00C16E1A" w:rsidRDefault="00237E1C" w:rsidP="00237E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1A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C16E1A">
        <w:rPr>
          <w:rFonts w:ascii="Times New Roman" w:hAnsi="Times New Roman" w:cs="Times New Roman"/>
          <w:bCs/>
          <w:sz w:val="28"/>
          <w:szCs w:val="28"/>
        </w:rPr>
        <w:t>абмулаторное</w:t>
      </w:r>
      <w:proofErr w:type="spellEnd"/>
      <w:r w:rsidRPr="00C16E1A">
        <w:rPr>
          <w:rFonts w:ascii="Times New Roman" w:hAnsi="Times New Roman" w:cs="Times New Roman"/>
          <w:bCs/>
          <w:sz w:val="28"/>
          <w:szCs w:val="28"/>
        </w:rPr>
        <w:t xml:space="preserve"> лекарственное обеспечение по рецепту врача;</w:t>
      </w:r>
    </w:p>
    <w:p w:rsidR="00237E1C" w:rsidRPr="00C16E1A" w:rsidRDefault="00237E1C" w:rsidP="00237E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1A">
        <w:rPr>
          <w:rFonts w:ascii="Times New Roman" w:hAnsi="Times New Roman" w:cs="Times New Roman"/>
          <w:bCs/>
          <w:sz w:val="28"/>
          <w:szCs w:val="28"/>
        </w:rPr>
        <w:t>3) стационарная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органом):</w:t>
      </w:r>
    </w:p>
    <w:p w:rsidR="00237E1C" w:rsidRPr="00C16E1A" w:rsidRDefault="00237E1C" w:rsidP="00237E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1A">
        <w:rPr>
          <w:rFonts w:ascii="Times New Roman" w:hAnsi="Times New Roman" w:cs="Times New Roman"/>
          <w:bCs/>
          <w:sz w:val="28"/>
          <w:szCs w:val="28"/>
        </w:rPr>
        <w:t xml:space="preserve">   - плановая стационарная помощь по направлению специалиста первичной медико-санитарной помощи или медицинской организации в рамках планируемого количества случаев госпитализации, включая высокотехнологичные медицинские услуги;</w:t>
      </w:r>
    </w:p>
    <w:p w:rsidR="00237E1C" w:rsidRPr="00C16E1A" w:rsidRDefault="00237E1C" w:rsidP="00237E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1A">
        <w:rPr>
          <w:rFonts w:ascii="Times New Roman" w:hAnsi="Times New Roman" w:cs="Times New Roman"/>
          <w:bCs/>
          <w:sz w:val="28"/>
          <w:szCs w:val="28"/>
        </w:rPr>
        <w:t xml:space="preserve">   - 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237E1C" w:rsidRPr="00C16E1A" w:rsidRDefault="00237E1C" w:rsidP="00237E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1A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C16E1A">
        <w:rPr>
          <w:rFonts w:ascii="Times New Roman" w:hAnsi="Times New Roman" w:cs="Times New Roman"/>
          <w:bCs/>
          <w:sz w:val="28"/>
          <w:szCs w:val="28"/>
        </w:rPr>
        <w:t>стационарозамещающая</w:t>
      </w:r>
      <w:proofErr w:type="spellEnd"/>
      <w:r w:rsidRPr="00C16E1A">
        <w:rPr>
          <w:rFonts w:ascii="Times New Roman" w:hAnsi="Times New Roman" w:cs="Times New Roman"/>
          <w:bCs/>
          <w:sz w:val="28"/>
          <w:szCs w:val="28"/>
        </w:rPr>
        <w:t xml:space="preserve">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 – по направлению специалиста первичной медико-санитарной помощи или медицинской организации.</w:t>
      </w:r>
    </w:p>
    <w:p w:rsidR="00C16E1A" w:rsidRDefault="00C16E1A" w:rsidP="00237E1C">
      <w:pPr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</w:rPr>
      </w:pPr>
    </w:p>
    <w:p w:rsidR="00C16E1A" w:rsidRDefault="00C16E1A" w:rsidP="00237E1C">
      <w:pPr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</w:rPr>
      </w:pPr>
    </w:p>
    <w:p w:rsidR="00D605F7" w:rsidRPr="00A4750D" w:rsidRDefault="00D605F7" w:rsidP="004D5FFB">
      <w:pPr>
        <w:pStyle w:val="a9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</w:pPr>
      <w:r w:rsidRPr="00A4750D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  <w:lastRenderedPageBreak/>
        <w:t>ЛЬГОТНЫЕ КАТЕГОРИИ ГРАЖДАН,</w:t>
      </w:r>
    </w:p>
    <w:p w:rsidR="004C6967" w:rsidRPr="00A4750D" w:rsidRDefault="00D605F7" w:rsidP="004D5FFB">
      <w:pPr>
        <w:pStyle w:val="a9"/>
        <w:jc w:val="center"/>
        <w:rPr>
          <w:color w:val="385623" w:themeColor="accent6" w:themeShade="80"/>
          <w:u w:val="single"/>
        </w:rPr>
      </w:pPr>
      <w:r w:rsidRPr="00A4750D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  <w:t>ИЛИ ЗА КОГОПЛАТИТ ГОСУДАРСТВО</w:t>
      </w:r>
    </w:p>
    <w:p w:rsidR="004C6967" w:rsidRPr="004C6967" w:rsidRDefault="004C6967" w:rsidP="004C6967"/>
    <w:p w:rsidR="004C6967" w:rsidRDefault="00EC55BC" w:rsidP="004C6967">
      <w:r w:rsidRPr="004C69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B48C1" wp14:editId="6892B754">
                <wp:simplePos x="0" y="0"/>
                <wp:positionH relativeFrom="column">
                  <wp:posOffset>-285115</wp:posOffset>
                </wp:positionH>
                <wp:positionV relativeFrom="paragraph">
                  <wp:posOffset>31115</wp:posOffset>
                </wp:positionV>
                <wp:extent cx="6946900" cy="651510"/>
                <wp:effectExtent l="19050" t="19050" r="25400" b="15240"/>
                <wp:wrapNone/>
                <wp:docPr id="212" name="Custom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651510"/>
                        </a:xfrm>
                        <a:prstGeom prst="rect">
                          <a:avLst/>
                        </a:prstGeom>
                        <a:noFill/>
                        <a:ln w="38160" cap="rnd">
                          <a:solidFill>
                            <a:srgbClr val="A5A5A5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C6967" w:rsidRPr="00D605F7" w:rsidRDefault="004C6967" w:rsidP="004C696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D605F7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2"/>
                                <w:szCs w:val="32"/>
                              </w:rPr>
                              <w:t>ОТ ВЗНОСОВ ОСВОБОЖДАЮТСЯ 15 ЛЬГОТНЫХ КАТЕГОРИЙ ГРАЖДАН, КОТОРЫЕ ПОЛУЧАТ СТРАХОВКУ ОТ ГОСУДАРСТВА</w:t>
                            </w: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B48C1" id="CustomShape 4" o:spid="_x0000_s1026" style="position:absolute;margin-left:-22.45pt;margin-top:2.45pt;width:547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WLJwIAALEEAAAOAAAAZHJzL2Uyb0RvYy54bWysVFFv2jAQfp+0/2D5fSRhgFpEqKqiTpOm&#10;rWq3H2Acm1iyfdnZkPDvdzYpsO2p00AyZ/u+7+4+37G6G5xlB4XBgK95NSk5U15CY/yu5j++P364&#10;4SxE4RthwauaH1Xgd+v371Z9t1RTaME2ChmR+LDsu5q3MXbLogiyVU6ECXTK06UGdCLSFndFg6In&#10;dmeLaVkuih6w6RCkCoFON6dLvs78WisZv2kdVGS25pRbzCvmdZvWYr0Syx2KrjVyTEP8QxZOGE9B&#10;z1QbEQXbo/mLyhmJEEDHiQRXgNZGqlwDVVOVf1Tz0opO5VpInNCdZQr/j1Z+PTwhM03Np9WUMy8c&#10;PdLDPkRwOTqbJYn6LizJ86V7wnEXyEz1Dhpd+qVK2JBlPZ5lVUNkkg4Xt7PFbUnqS7pbzKt5lXUv&#10;LugOQ/ykwLFk1Bzp2bKa4vAlRIpIrq8uKZiHR2NtfjrrWV/zjzfVIvEL6iD0TcYGsKZJfgkRcLd9&#10;sMgOgvrgfp6+qS7i/c1NUuEbEdoEaQIjVaoyfaiHiXm0T7hrV4S9b07H1hNrkuskULbi0arEaP2z&#10;0qR11ilnJce0Tg1JE0ORXtuScsuA5KipjDdiR0hCqzwHb8SfQTk++HjGO+MBs3pX1SUzDtuBVEjm&#10;Fpoj9VVPg1Xz8HMvUHFmP3vqXOqEJGjMm9k8b/D6Znt1k4J7uN9H0CY3woV81JnmIr/jOMNp8K73&#10;2evyT7P+BQAA//8DAFBLAwQUAAYACAAAACEA44dV5N4AAAAKAQAADwAAAGRycy9kb3ducmV2Lnht&#10;bEyPQU/DMAyF70j8h8hI3LZ0EAYrTadp0m6AxBgHblljmmqNXTXZ1v170hM72dZ7ev5esRx8K07Y&#10;h4ZJw2yagUCq2DZUa9h9bSYvIEI0ZE3LhBouGGBZ3t4UJrd8pk88bWMtUgiF3GhwMXa5lKFy6E2Y&#10;coeUtF/uvYnp7Gtpe3NO4b6VD1k2l940lD440+HaYXXYHr0G/ubOs1qpw+Zn92Hd2+Xxfb7W+v5u&#10;WL2CiDjEfzOM+AkdysS05yPZIFoNE6UWyaphHKOeqcUMxH7cnp9AloW8rlD+AQAA//8DAFBLAQIt&#10;ABQABgAIAAAAIQC2gziS/gAAAOEBAAATAAAAAAAAAAAAAAAAAAAAAABbQ29udGVudF9UeXBlc10u&#10;eG1sUEsBAi0AFAAGAAgAAAAhADj9If/WAAAAlAEAAAsAAAAAAAAAAAAAAAAALwEAAF9yZWxzLy5y&#10;ZWxzUEsBAi0AFAAGAAgAAAAhABkVdYsnAgAAsQQAAA4AAAAAAAAAAAAAAAAALgIAAGRycy9lMm9E&#10;b2MueG1sUEsBAi0AFAAGAAgAAAAhAOOHVeTeAAAACgEAAA8AAAAAAAAAAAAAAAAAgQQAAGRycy9k&#10;b3ducmV2LnhtbFBLBQYAAAAABAAEAPMAAACMBQAAAAA=&#10;" filled="f" strokecolor="#a5a5a5" strokeweight="1.06mm">
                <v:stroke joinstyle="round" endcap="round"/>
                <v:textbox inset="2.5mm,1.25mm,2.5mm,1.25mm">
                  <w:txbxContent>
                    <w:p w:rsidR="004C6967" w:rsidRPr="00D605F7" w:rsidRDefault="004C6967" w:rsidP="004C6967">
                      <w:pPr>
                        <w:pStyle w:val="a7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D605F7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2"/>
                          <w:szCs w:val="32"/>
                        </w:rPr>
                        <w:t>ОТ ВЗНОСОВ ОСВОБОЖДАЮТСЯ 15 ЛЬГОТНЫХ КАТЕГОРИЙ ГРАЖДАН, КОТОРЫЕ ПОЛУЧАТ СТРАХОВКУ ОТ ГОСУДАРСТВА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EC55BC" w:rsidP="004C6967">
      <w:pPr>
        <w:tabs>
          <w:tab w:val="left" w:pos="5723"/>
        </w:tabs>
      </w:pPr>
      <w:r w:rsidRPr="004C69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78503" wp14:editId="57B6B801">
                <wp:simplePos x="0" y="0"/>
                <wp:positionH relativeFrom="column">
                  <wp:posOffset>-276860</wp:posOffset>
                </wp:positionH>
                <wp:positionV relativeFrom="paragraph">
                  <wp:posOffset>45085</wp:posOffset>
                </wp:positionV>
                <wp:extent cx="6934835" cy="700405"/>
                <wp:effectExtent l="19050" t="19050" r="18415" b="23495"/>
                <wp:wrapNone/>
                <wp:docPr id="213" name="Custom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35" cy="700405"/>
                        </a:xfrm>
                        <a:prstGeom prst="rect">
                          <a:avLst/>
                        </a:prstGeom>
                        <a:noFill/>
                        <a:ln w="38160" cap="rnd">
                          <a:solidFill>
                            <a:srgbClr val="A5A5A5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C6967" w:rsidRPr="00D605F7" w:rsidRDefault="004C6967" w:rsidP="004C696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D605F7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2"/>
                                <w:szCs w:val="32"/>
                              </w:rPr>
                              <w:t xml:space="preserve">РАБОТОДАТЕЛЬ НЕ ПЛАТИТ СТРАХОВКУ, ЕСЛИ ЕГО РАБОТНИК ВХОДИТ В ЧИСЛО «ЛЬГОТНИКОВ» </w:t>
                            </w: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78503" id="CustomShape 5" o:spid="_x0000_s1027" style="position:absolute;margin-left:-21.8pt;margin-top:3.55pt;width:546.05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d8LAIAALgEAAAOAAAAZHJzL2Uyb0RvYy54bWysVNtu2zAMfR+wfxD0vtjOpUuDOEXRoMOA&#10;YSva7QMUWYoF6DZJiZ2/H0U7abY9dVgCKLrwHJKHZNZ3vdHkKEJUzta0mpSUCMtdo+y+pj++P35Y&#10;UhITsw3TzoqankSkd5v379adX4mpa51uRCBAYuOq8zVtU/Krooi8FYbFifPCwqN0wbAEx7AvmsA6&#10;YDe6mJblTdG50PjguIgRbrfDI90gv5SCp29SRpGIrinElnANuO7yWmzWbLUPzLeKj2Gwf4jCMGXB&#10;6YVqyxIjh6D+ojKKBxedTBPuTOGkVFxgDpBNVf6RzUvLvMBcQJzoLzLF/0fLvx6fAlFNTafVjBLL&#10;DBTp4RCTM+idLLJEnY8rsHzxT2E8RdjmfHsZTP6FTEiPsp4usoo+EQ6XN7ez+XK2oITD28eynJdI&#10;WryifYjpk3CG5E1NA5QN1WTHLzGBRzA9m2Rn1j0qrbF02pKuprNldQPV5Qw6KNgGsdFp1WS7jIhh&#10;v3vQgRwZ9MH9In9zXsD7mxmHxLcsthnSRAKqVGX+QA8D87gfcNemwR1sM1xrC6xZrkEg3KWTFplR&#10;22chQWvUCaPiY1hDQ8LEgKdzW0JsCMiGEtJ4I3aEZLTAOXgj/gJC/86mC94o6wKqd5Vd3qZ+12Mr&#10;Veee2bnmBO3VwXzVNP48sCAo0Z8tNPDtoGvCw3yBIofrl93VS47BuvtDclJhP2R3A/koN4wHlnMc&#10;5Tx/12e0ev3D2fwCAAD//wMAUEsDBBQABgAIAAAAIQBhD6zJ3wAAAAoBAAAPAAAAZHJzL2Rvd25y&#10;ZXYueG1sTI/BbsIwEETvlfoP1lbqDZwUN6AQByEkbm2lUnrozcRLEhHvRrGB8Pc1p/Y2qxnNvC1W&#10;o+vEBQffMmlIpwkIpIptS7WG/dd2sgDhgyFrOibUcEMPq/LxoTC55St94mUXahFLyOdGQxNCn0vp&#10;qwad8VPukaJ35MGZEM+hlnYw11juOvmSJJl0pqW40JgeNw1Wp93ZaeBv7h2rtTptf/Yftnm7zd6z&#10;jdbPT+N6CSLgGP7CcMeP6FBGpgOfyXrRaZioWRajGuYpiLufqMUriENU6VyBLAv5/4XyFwAA//8D&#10;AFBLAQItABQABgAIAAAAIQC2gziS/gAAAOEBAAATAAAAAAAAAAAAAAAAAAAAAABbQ29udGVudF9U&#10;eXBlc10ueG1sUEsBAi0AFAAGAAgAAAAhADj9If/WAAAAlAEAAAsAAAAAAAAAAAAAAAAALwEAAF9y&#10;ZWxzLy5yZWxzUEsBAi0AFAAGAAgAAAAhAOz4J3wsAgAAuAQAAA4AAAAAAAAAAAAAAAAALgIAAGRy&#10;cy9lMm9Eb2MueG1sUEsBAi0AFAAGAAgAAAAhAGEPrMnfAAAACgEAAA8AAAAAAAAAAAAAAAAAhgQA&#10;AGRycy9kb3ducmV2LnhtbFBLBQYAAAAABAAEAPMAAACSBQAAAAA=&#10;" filled="f" strokecolor="#a5a5a5" strokeweight="1.06mm">
                <v:stroke joinstyle="round" endcap="round"/>
                <v:textbox inset="2.5mm,1.25mm,2.5mm,1.25mm">
                  <w:txbxContent>
                    <w:p w:rsidR="004C6967" w:rsidRPr="00D605F7" w:rsidRDefault="004C6967" w:rsidP="004C6967">
                      <w:pPr>
                        <w:pStyle w:val="a7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D605F7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2"/>
                          <w:szCs w:val="32"/>
                        </w:rPr>
                        <w:t xml:space="preserve">РАБОТОДАТЕЛЬ НЕ ПЛАТИТ СТРАХОВКУ, ЕСЛИ ЕГО РАБОТНИК ВХОДИТ В ЧИСЛО «ЛЬГОТНИКОВ» </w:t>
                      </w:r>
                    </w:p>
                  </w:txbxContent>
                </v:textbox>
              </v:rect>
            </w:pict>
          </mc:Fallback>
        </mc:AlternateContent>
      </w: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EC55BC" w:rsidP="004C6967">
      <w:pPr>
        <w:tabs>
          <w:tab w:val="left" w:pos="5723"/>
        </w:tabs>
      </w:pPr>
      <w:r w:rsidRPr="004C69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8F03D" wp14:editId="4C8549F2">
                <wp:simplePos x="0" y="0"/>
                <wp:positionH relativeFrom="page">
                  <wp:posOffset>267970</wp:posOffset>
                </wp:positionH>
                <wp:positionV relativeFrom="paragraph">
                  <wp:posOffset>133350</wp:posOffset>
                </wp:positionV>
                <wp:extent cx="7041515" cy="6996430"/>
                <wp:effectExtent l="0" t="0" r="26035" b="13970"/>
                <wp:wrapNone/>
                <wp:docPr id="210" name="Custom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515" cy="6996430"/>
                        </a:xfrm>
                        <a:prstGeom prst="rect">
                          <a:avLst/>
                        </a:prstGeom>
                        <a:noFill/>
                        <a:ln w="28440" cap="rnd">
                          <a:solidFill>
                            <a:srgbClr val="C9C9C9"/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ind w:left="331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1) дети;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ind w:left="331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2) лица, зарегистрированные в качестве безработных;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ind w:left="331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3) неработающие беременные женщины;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ind w:left="331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4) неработающее лицо (один из законных представителей ребенка), воспитывающее ребенка (детей) до достижения им (ими) возраста трех лет;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ind w:left="331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5) лица, находящиеся в отпусках в связи с беременностью и родам, усыновлением (удочерением) новорожденного ребенка (детей), по уходу за ребенком (детьми) до достижения им (ими) возраста трех лет;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ind w:left="331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6) неработающие лица, осуществляющие уход за ребенком инвалидом;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ind w:left="331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7) получатели пенсионных выплат, в том числе инвалиды и участники Великой Отечественной войны;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ind w:left="331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8)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ind w:left="331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9) лица, содержащиеся в следственных изоляторах;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ind w:left="331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10) неработающие </w:t>
                            </w:r>
                            <w:proofErr w:type="spellStart"/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оралманы</w:t>
                            </w:r>
                            <w:proofErr w:type="spellEnd"/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ind w:left="331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11) многодетные матери, награжденные подвесками «Алтын </w:t>
                            </w:r>
                            <w:proofErr w:type="spellStart"/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алқа</w:t>
                            </w:r>
                            <w:proofErr w:type="spellEnd"/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», «</w:t>
                            </w:r>
                            <w:proofErr w:type="spellStart"/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Күміс</w:t>
                            </w:r>
                            <w:proofErr w:type="spellEnd"/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алқа</w:t>
                            </w:r>
                            <w:proofErr w:type="spellEnd"/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» или получившие ранее звание «Мать-героиня», а также награжденные орденами «Материнская слава» I и II степени;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ind w:left="331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12) инвалиды;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ind w:left="331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13) лица, обучающиеся по очной форме обучения в организациях среднего, технического и профессионального, после</w:t>
                            </w:r>
                            <w:r w:rsidR="00C16E1A"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>среднего, высшего образования, а также послевузовского образования;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rFonts w:eastAsia="DejaVu Sans"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   14) </w:t>
                            </w:r>
                            <w:r w:rsidRPr="004D5FFB">
                              <w:rPr>
                                <w:bCs/>
                                <w:kern w:val="24"/>
                                <w:sz w:val="32"/>
                                <w:szCs w:val="32"/>
                              </w:rPr>
                              <w:t>неработающее лицо, осуществляющее уход за инвалидом первой группы с детства;</w:t>
                            </w:r>
                          </w:p>
                          <w:p w:rsidR="009E4617" w:rsidRPr="004D5FFB" w:rsidRDefault="009E4617" w:rsidP="009E461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4D5FFB">
                              <w:rPr>
                                <w:bCs/>
                                <w:kern w:val="24"/>
                                <w:sz w:val="32"/>
                                <w:szCs w:val="32"/>
                              </w:rPr>
                              <w:t>    15) неработающие получатели государственной адресной социальной помощи.</w:t>
                            </w: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8F03D" id="CustomShape 2" o:spid="_x0000_s1028" style="position:absolute;margin-left:21.1pt;margin-top:10.5pt;width:554.45pt;height:550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d0LQIAALkEAAAOAAAAZHJzL2Uyb0RvYy54bWysVNuO2jAQfa/Uf7D8XpKwQBdEWFWgrSpV&#10;7arbfoDxhViyPaltSPj7jp3A0vZpq4JkbM+cMzPHM6wfemvISfqgwdW0mpSUSMdBaHeo6Y/vj+/u&#10;KQmROcEMOFnTswz0YfP2zbprV3IKDRghPUESF1ZdW9MmxnZVFIE30rIwgVY6NCrwlkU8+kMhPOuQ&#10;3ZpiWpaLogMvWg9choC3u8FIN5lfKcnjV6WCjMTUFHOLefV53ae12KzZ6uBZ22g+psH+IQvLtMOg&#10;V6odi4wcvf6LymruIYCKEw62AKU0l7kGrKYq/6jmuWGtzLWgOKG9yhT+Hy3/cnryRIuaTivUxzGL&#10;j7Q9hgg2RyfTJFHXhhV6PrdPfjwF3KZ6e+Vt+sVKSJ9lPV9llX0kHC/fl7NqXs0p4WhbLJeL2V0W&#10;vniBtz7EjxIsSZuaeny3LCc7fQ4RQ6LrxSVFc/CojclvZxzpMPn72QzT5wxbyDuRsQGMFskvIYI/&#10;7LfGkxPDRtgu0zcVhry/uXGsfMdCkyAiEJTlrkwfbGJkrob9gLt19XB0Yrg2DlmTXoNCeRfPRiZG&#10;475JhWJnoXJWfExr6EgcGYx06UvMLQOSo8IyXokdIQkt8yC8En8F5fjg4hVvtQOf1bupLm1jv++H&#10;Xro0zR7EGfurwwGrafh5ZF5SYj457ODloGvMh9k8i+xvLfsbS8rBwYdjBKVzP6RwA/koN85Hfs5x&#10;ltMA3p6z18s/zuYXAAAA//8DAFBLAwQUAAYACAAAACEAZM6lk9wAAAALAQAADwAAAGRycy9kb3du&#10;cmV2LnhtbEyPzU7DMBCE70i8g7VIXBD1jwi0IU6FkPIAlF64ObGbWMRrK3aT8PY4J7jtaEaz31TH&#10;1Y1kNlO0HiXwHQNisPPaYi/h/Nk87oHEpFCr0aOR8GMiHOvbm0qV2i/4YeZT6kkuwVgqCUNKoaQ0&#10;doNxKu58MJi9i5+cSllOPdWTWnK5G6lg7Jk6ZTF/GFQw74Ppvk9XJ2E+hGKxIbEXZ9vUfBXnh7lh&#10;Ut7frW+vQJJZ018YNvyMDnVmav0VdSSjhCchclKC4HnS5vOCcyDtdgmxB1pX9P+G+hcAAP//AwBQ&#10;SwECLQAUAAYACAAAACEAtoM4kv4AAADhAQAAEwAAAAAAAAAAAAAAAAAAAAAAW0NvbnRlbnRfVHlw&#10;ZXNdLnhtbFBLAQItABQABgAIAAAAIQA4/SH/1gAAAJQBAAALAAAAAAAAAAAAAAAAAC8BAABfcmVs&#10;cy8ucmVsc1BLAQItABQABgAIAAAAIQCXlkd0LQIAALkEAAAOAAAAAAAAAAAAAAAAAC4CAABkcnMv&#10;ZTJvRG9jLnhtbFBLAQItABQABgAIAAAAIQBkzqWT3AAAAAsBAAAPAAAAAAAAAAAAAAAAAIcEAABk&#10;cnMvZG93bnJldi54bWxQSwUGAAAAAAQABADzAAAAkAUAAAAA&#10;" filled="f" strokecolor="#c9c9c9" strokeweight=".79mm">
                <v:stroke joinstyle="round" endcap="round"/>
                <v:textbox inset="2.5mm,1.25mm,2.5mm,1.25mm">
                  <w:txbxContent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ind w:left="331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1) дети;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ind w:left="331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2) лица, зарегистрированные в качестве безработных;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ind w:left="331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3) неработающие беременные женщины;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ind w:left="331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4) неработающее лицо (один из законных представителей ребенка), воспитывающее ребенка (детей) до достижения им (ими) возраста трех лет;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ind w:left="331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5) лица, находящиеся в отпусках в связи с беременностью и родам, усыновлением (удочерением) новорожденного ребенка (детей), по уходу за ребенком (детьми) до достижения им (ими) возраста трех лет;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ind w:left="331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6) неработающие лица, осуществляющие уход за ребенком инвалидом;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ind w:left="331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7) получатели пенсионных выплат, в том числе инвалиды и участники Великой Отечественной войны;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ind w:left="331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8)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ind w:left="331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9) лица, содержащиеся в следственных изоляторах;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ind w:left="331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 xml:space="preserve">10) неработающие </w:t>
                      </w:r>
                      <w:proofErr w:type="spellStart"/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оралманы</w:t>
                      </w:r>
                      <w:proofErr w:type="spellEnd"/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ind w:left="331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 xml:space="preserve">11) многодетные матери, награжденные подвесками «Алтын </w:t>
                      </w:r>
                      <w:proofErr w:type="spellStart"/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алқа</w:t>
                      </w:r>
                      <w:proofErr w:type="spellEnd"/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», «</w:t>
                      </w:r>
                      <w:proofErr w:type="spellStart"/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Күміс</w:t>
                      </w:r>
                      <w:proofErr w:type="spellEnd"/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алқа</w:t>
                      </w:r>
                      <w:proofErr w:type="spellEnd"/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» или получившие ранее звание «Мать-героиня», а также награжденные орденами «Материнская слава» I и II степени;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ind w:left="331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12) инвалиды;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ind w:left="331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13) лица, обучающиеся по очной форме обучения в организациях среднего, технического и профессионального, после</w:t>
                      </w:r>
                      <w:r w:rsidR="00C16E1A"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>среднего, высшего образования, а также послевузовского образования;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rFonts w:eastAsia="DejaVu Sans"/>
                          <w:bCs/>
                          <w:kern w:val="24"/>
                          <w:sz w:val="32"/>
                          <w:szCs w:val="32"/>
                        </w:rPr>
                        <w:t xml:space="preserve">    14) </w:t>
                      </w:r>
                      <w:r w:rsidRPr="004D5FFB">
                        <w:rPr>
                          <w:bCs/>
                          <w:kern w:val="24"/>
                          <w:sz w:val="32"/>
                          <w:szCs w:val="32"/>
                        </w:rPr>
                        <w:t>неработающее лицо, осуществляющее уход за инвалидом первой группы с детства;</w:t>
                      </w:r>
                    </w:p>
                    <w:p w:rsidR="009E4617" w:rsidRPr="004D5FFB" w:rsidRDefault="009E4617" w:rsidP="009E461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4D5FFB">
                        <w:rPr>
                          <w:bCs/>
                          <w:kern w:val="24"/>
                          <w:sz w:val="32"/>
                          <w:szCs w:val="32"/>
                        </w:rPr>
                        <w:t>    15) неработающие получатели государственной адресной социальной помощи.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4C6967" w:rsidRDefault="004C6967" w:rsidP="004C6967">
      <w:pPr>
        <w:tabs>
          <w:tab w:val="left" w:pos="5723"/>
        </w:tabs>
      </w:pPr>
    </w:p>
    <w:p w:rsidR="009E4617" w:rsidRDefault="009E4617" w:rsidP="009E4617">
      <w:pPr>
        <w:tabs>
          <w:tab w:val="left" w:pos="5723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4D5FFB" w:rsidRDefault="004D5FFB" w:rsidP="00C16E1A">
      <w:pPr>
        <w:tabs>
          <w:tab w:val="left" w:pos="5723"/>
        </w:tabs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D5FFB" w:rsidRDefault="004D5FFB" w:rsidP="00C16E1A">
      <w:pPr>
        <w:tabs>
          <w:tab w:val="left" w:pos="5723"/>
        </w:tabs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65573" w:rsidRPr="00A4750D" w:rsidRDefault="00C16E1A" w:rsidP="00C16E1A">
      <w:pPr>
        <w:tabs>
          <w:tab w:val="left" w:pos="5723"/>
        </w:tabs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r w:rsidRPr="00A4750D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lastRenderedPageBreak/>
        <w:t>СТАВКИ ВЗНОСОВ И ОТЧИСЛЕНИЙ В ОСМС</w:t>
      </w:r>
    </w:p>
    <w:tbl>
      <w:tblPr>
        <w:tblpPr w:leftFromText="180" w:rightFromText="180" w:vertAnchor="text" w:horzAnchor="margin" w:tblpY="158"/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2410"/>
        <w:gridCol w:w="2409"/>
        <w:gridCol w:w="2410"/>
      </w:tblGrid>
      <w:tr w:rsidR="00C16E1A" w:rsidRPr="009E4617" w:rsidTr="00C16E1A">
        <w:trPr>
          <w:trHeight w:val="431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8B2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8B2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8B2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8B2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2022</w:t>
            </w:r>
          </w:p>
        </w:tc>
      </w:tr>
      <w:tr w:rsidR="00C16E1A" w:rsidRPr="009E4617" w:rsidTr="00C16E1A">
        <w:trPr>
          <w:trHeight w:val="289"/>
        </w:trPr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Работодатели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2%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2%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3%</w:t>
            </w:r>
          </w:p>
        </w:tc>
      </w:tr>
      <w:tr w:rsidR="00C16E1A" w:rsidRPr="009E4617" w:rsidTr="00C16E1A">
        <w:trPr>
          <w:trHeight w:val="772"/>
        </w:trPr>
        <w:tc>
          <w:tcPr>
            <w:tcW w:w="31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ИП/КХ/частная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 от 1,4 МЗП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 от 1,4 МЗП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 от 1,4 МЗП</w:t>
            </w:r>
          </w:p>
        </w:tc>
      </w:tr>
      <w:tr w:rsidR="00C16E1A" w:rsidRPr="009E4617" w:rsidTr="00C16E1A">
        <w:trPr>
          <w:trHeight w:val="970"/>
        </w:trPr>
        <w:tc>
          <w:tcPr>
            <w:tcW w:w="31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Физ.лица</w:t>
            </w:r>
            <w:proofErr w:type="spellEnd"/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ГПХ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от начисленного дохода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2% от начисленного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3% от начисленного дохода</w:t>
            </w:r>
          </w:p>
        </w:tc>
      </w:tr>
      <w:tr w:rsidR="00C16E1A" w:rsidRPr="009E4617" w:rsidTr="00C16E1A">
        <w:trPr>
          <w:trHeight w:val="1016"/>
        </w:trPr>
        <w:tc>
          <w:tcPr>
            <w:tcW w:w="31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1% от начисленного дохода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1% от начисленного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2% от начисленного дохода</w:t>
            </w:r>
          </w:p>
        </w:tc>
      </w:tr>
      <w:tr w:rsidR="00C16E1A" w:rsidRPr="009E4617" w:rsidTr="00C16E1A">
        <w:trPr>
          <w:trHeight w:val="353"/>
        </w:trPr>
        <w:tc>
          <w:tcPr>
            <w:tcW w:w="31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Государство*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1,4% СЗП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1,6% СЗП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1,7 СЗП</w:t>
            </w:r>
          </w:p>
        </w:tc>
      </w:tr>
      <w:tr w:rsidR="00C16E1A" w:rsidRPr="009E4617" w:rsidTr="00C16E1A">
        <w:trPr>
          <w:trHeight w:val="943"/>
        </w:trPr>
        <w:tc>
          <w:tcPr>
            <w:tcW w:w="31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Самостоятельные плательщики (иные лица)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 от 1МЗП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 от 1МЗП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6E1A" w:rsidRPr="00C16E1A" w:rsidRDefault="00C16E1A" w:rsidP="00C16E1A">
            <w:pPr>
              <w:tabs>
                <w:tab w:val="left" w:pos="57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 от 1МЗП</w:t>
            </w:r>
          </w:p>
        </w:tc>
      </w:tr>
    </w:tbl>
    <w:p w:rsidR="00E55A93" w:rsidRDefault="00E55A93" w:rsidP="00E55A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0A81" w:rsidRPr="00A4750D" w:rsidRDefault="00BA0A81" w:rsidP="00BA0A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r w:rsidRPr="00A4750D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ЕДИНЫЙ СОВОКУПНЫЙ  ПЛАТЕЖ (ЕСП)</w:t>
      </w:r>
    </w:p>
    <w:p w:rsidR="00BA0A81" w:rsidRPr="00BA0A81" w:rsidRDefault="00BA0A81" w:rsidP="00BA0A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A93" w:rsidRPr="00BA0A81" w:rsidRDefault="00E55A93" w:rsidP="00BA0A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A81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BA0A81"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BA0A81">
        <w:rPr>
          <w:rFonts w:ascii="Times New Roman" w:hAnsi="Times New Roman" w:cs="Times New Roman"/>
          <w:bCs/>
          <w:sz w:val="28"/>
          <w:szCs w:val="28"/>
        </w:rPr>
        <w:t xml:space="preserve"> граждан предусмотрена оплата Единого совокупного платежа (ЕСП). Плательщиком ЕСП может стать физическое лицо, которое</w:t>
      </w:r>
      <w:r w:rsidRPr="00BA0A81">
        <w:rPr>
          <w:rFonts w:ascii="Times New Roman" w:hAnsi="Times New Roman" w:cs="Times New Roman"/>
          <w:sz w:val="28"/>
          <w:szCs w:val="28"/>
        </w:rPr>
        <w:t xml:space="preserve"> реализует услуги или товары личного подсобного хозяйства только физическим лицам, без использования наемных работников*.</w:t>
      </w:r>
    </w:p>
    <w:p w:rsidR="00E55A93" w:rsidRPr="00BA0A81" w:rsidRDefault="00E55A93" w:rsidP="00BA0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A81">
        <w:rPr>
          <w:rFonts w:ascii="Times New Roman" w:hAnsi="Times New Roman" w:cs="Times New Roman"/>
          <w:bCs/>
          <w:sz w:val="28"/>
          <w:szCs w:val="28"/>
        </w:rPr>
        <w:t xml:space="preserve">Размер ЕСП - </w:t>
      </w:r>
      <w:r w:rsidRPr="00BA0A81">
        <w:rPr>
          <w:rFonts w:ascii="Times New Roman" w:hAnsi="Times New Roman" w:cs="Times New Roman"/>
          <w:sz w:val="28"/>
          <w:szCs w:val="28"/>
        </w:rPr>
        <w:t xml:space="preserve">1МРП - 2525 тенге для города, 0,5 МРП – 1263 тенге для села в месяц. </w:t>
      </w:r>
    </w:p>
    <w:p w:rsidR="009E4617" w:rsidRPr="00BA0A81" w:rsidRDefault="00E55A93" w:rsidP="00BA0A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A81">
        <w:rPr>
          <w:rFonts w:ascii="Times New Roman" w:hAnsi="Times New Roman" w:cs="Times New Roman"/>
          <w:b/>
          <w:sz w:val="28"/>
          <w:szCs w:val="28"/>
        </w:rPr>
        <w:t>Что включает в себя ЕСП:</w:t>
      </w:r>
    </w:p>
    <w:p w:rsidR="00E55A93" w:rsidRPr="00BA0A81" w:rsidRDefault="00E55A93" w:rsidP="00BA0A81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A81">
        <w:rPr>
          <w:rFonts w:ascii="Times New Roman" w:hAnsi="Times New Roman" w:cs="Times New Roman"/>
          <w:sz w:val="28"/>
          <w:szCs w:val="28"/>
        </w:rPr>
        <w:t xml:space="preserve">оплату индивидуального подоходного налога - 252 </w:t>
      </w:r>
      <w:proofErr w:type="spellStart"/>
      <w:r w:rsidRPr="00BA0A8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A0A81">
        <w:rPr>
          <w:rFonts w:ascii="Times New Roman" w:hAnsi="Times New Roman" w:cs="Times New Roman"/>
          <w:sz w:val="28"/>
          <w:szCs w:val="28"/>
        </w:rPr>
        <w:t xml:space="preserve">. (город) / 165 </w:t>
      </w:r>
      <w:proofErr w:type="spellStart"/>
      <w:r w:rsidRPr="00BA0A8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A0A81">
        <w:rPr>
          <w:rFonts w:ascii="Times New Roman" w:hAnsi="Times New Roman" w:cs="Times New Roman"/>
          <w:sz w:val="28"/>
          <w:szCs w:val="28"/>
        </w:rPr>
        <w:t>. (село)</w:t>
      </w:r>
    </w:p>
    <w:p w:rsidR="00E55A93" w:rsidRPr="00BA0A81" w:rsidRDefault="00E55A93" w:rsidP="00BA0A81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A81">
        <w:rPr>
          <w:rFonts w:ascii="Times New Roman" w:hAnsi="Times New Roman" w:cs="Times New Roman"/>
          <w:sz w:val="28"/>
          <w:szCs w:val="28"/>
        </w:rPr>
        <w:t xml:space="preserve">оплату обязательного пенсионного взноса – 758 </w:t>
      </w:r>
      <w:proofErr w:type="spellStart"/>
      <w:r w:rsidRPr="00BA0A8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A0A81">
        <w:rPr>
          <w:rFonts w:ascii="Times New Roman" w:hAnsi="Times New Roman" w:cs="Times New Roman"/>
          <w:sz w:val="28"/>
          <w:szCs w:val="28"/>
        </w:rPr>
        <w:t xml:space="preserve">. (город) / 379 </w:t>
      </w:r>
      <w:proofErr w:type="spellStart"/>
      <w:r w:rsidRPr="00BA0A8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A0A81">
        <w:rPr>
          <w:rFonts w:ascii="Times New Roman" w:hAnsi="Times New Roman" w:cs="Times New Roman"/>
          <w:sz w:val="28"/>
          <w:szCs w:val="28"/>
        </w:rPr>
        <w:t xml:space="preserve">. (село)     </w:t>
      </w:r>
    </w:p>
    <w:p w:rsidR="00E55A93" w:rsidRPr="00BA0A81" w:rsidRDefault="00E55A93" w:rsidP="00BA0A81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A81">
        <w:rPr>
          <w:rFonts w:ascii="Times New Roman" w:hAnsi="Times New Roman" w:cs="Times New Roman"/>
          <w:sz w:val="28"/>
          <w:szCs w:val="28"/>
        </w:rPr>
        <w:t xml:space="preserve">оплату социальных отчислений – 505 </w:t>
      </w:r>
      <w:proofErr w:type="spellStart"/>
      <w:r w:rsidRPr="00BA0A8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A0A81">
        <w:rPr>
          <w:rFonts w:ascii="Times New Roman" w:hAnsi="Times New Roman" w:cs="Times New Roman"/>
          <w:sz w:val="28"/>
          <w:szCs w:val="28"/>
        </w:rPr>
        <w:t xml:space="preserve">. (город) / 253 </w:t>
      </w:r>
      <w:proofErr w:type="spellStart"/>
      <w:r w:rsidRPr="00BA0A8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A0A81">
        <w:rPr>
          <w:rFonts w:ascii="Times New Roman" w:hAnsi="Times New Roman" w:cs="Times New Roman"/>
          <w:sz w:val="28"/>
          <w:szCs w:val="28"/>
        </w:rPr>
        <w:t>. (село)</w:t>
      </w:r>
    </w:p>
    <w:p w:rsidR="00E55A93" w:rsidRPr="00BA0A81" w:rsidRDefault="00E55A93" w:rsidP="00BA0A81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A81">
        <w:rPr>
          <w:rFonts w:ascii="Times New Roman" w:hAnsi="Times New Roman" w:cs="Times New Roman"/>
          <w:bCs/>
          <w:sz w:val="28"/>
          <w:szCs w:val="28"/>
        </w:rPr>
        <w:t>оплату ОСМС</w:t>
      </w:r>
      <w:r w:rsidRPr="00BA0A81">
        <w:rPr>
          <w:rFonts w:ascii="Times New Roman" w:hAnsi="Times New Roman" w:cs="Times New Roman"/>
          <w:sz w:val="28"/>
          <w:szCs w:val="28"/>
        </w:rPr>
        <w:t xml:space="preserve"> – </w:t>
      </w:r>
      <w:r w:rsidRPr="00BA0A81">
        <w:rPr>
          <w:rFonts w:ascii="Times New Roman" w:hAnsi="Times New Roman" w:cs="Times New Roman"/>
          <w:bCs/>
          <w:sz w:val="28"/>
          <w:szCs w:val="28"/>
        </w:rPr>
        <w:t xml:space="preserve">1010 </w:t>
      </w:r>
      <w:proofErr w:type="spellStart"/>
      <w:r w:rsidRPr="00BA0A81">
        <w:rPr>
          <w:rFonts w:ascii="Times New Roman" w:hAnsi="Times New Roman" w:cs="Times New Roman"/>
          <w:bCs/>
          <w:sz w:val="28"/>
          <w:szCs w:val="28"/>
        </w:rPr>
        <w:t>тг</w:t>
      </w:r>
      <w:proofErr w:type="spellEnd"/>
      <w:r w:rsidRPr="00BA0A81">
        <w:rPr>
          <w:rFonts w:ascii="Times New Roman" w:hAnsi="Times New Roman" w:cs="Times New Roman"/>
          <w:bCs/>
          <w:sz w:val="28"/>
          <w:szCs w:val="28"/>
        </w:rPr>
        <w:t xml:space="preserve">. (город) / 505 </w:t>
      </w:r>
      <w:proofErr w:type="spellStart"/>
      <w:r w:rsidRPr="00BA0A81">
        <w:rPr>
          <w:rFonts w:ascii="Times New Roman" w:hAnsi="Times New Roman" w:cs="Times New Roman"/>
          <w:bCs/>
          <w:sz w:val="28"/>
          <w:szCs w:val="28"/>
        </w:rPr>
        <w:t>тг</w:t>
      </w:r>
      <w:proofErr w:type="spellEnd"/>
      <w:r w:rsidRPr="00BA0A81">
        <w:rPr>
          <w:rFonts w:ascii="Times New Roman" w:hAnsi="Times New Roman" w:cs="Times New Roman"/>
          <w:bCs/>
          <w:sz w:val="28"/>
          <w:szCs w:val="28"/>
        </w:rPr>
        <w:t>. (село)</w:t>
      </w:r>
      <w:r w:rsidRPr="00BA0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A93" w:rsidRPr="00BA0A81" w:rsidRDefault="00E55A93" w:rsidP="00BA0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1C" w:rsidRPr="00BA0A81" w:rsidRDefault="00237E1C" w:rsidP="00BA0A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A81">
        <w:rPr>
          <w:rFonts w:ascii="Times New Roman" w:hAnsi="Times New Roman" w:cs="Times New Roman"/>
          <w:b/>
          <w:bCs/>
          <w:sz w:val="28"/>
          <w:szCs w:val="28"/>
        </w:rPr>
        <w:t>Дополнительные условия по взносам и отчислениям:</w:t>
      </w:r>
    </w:p>
    <w:p w:rsidR="00237E1C" w:rsidRPr="00BA0A81" w:rsidRDefault="00237E1C" w:rsidP="00BA0A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A81">
        <w:rPr>
          <w:rFonts w:ascii="Times New Roman" w:hAnsi="Times New Roman" w:cs="Times New Roman"/>
          <w:bCs/>
          <w:sz w:val="28"/>
          <w:szCs w:val="28"/>
        </w:rPr>
        <w:t xml:space="preserve"> - Для ЕСП – отсутствие задолженности за 12 мес. (начиная с 01.01.2020) + 3 подряд идущих платежа ЕСП – право на ОСМС возникает на 1 месяц.</w:t>
      </w:r>
    </w:p>
    <w:p w:rsidR="00237E1C" w:rsidRPr="00BA0A81" w:rsidRDefault="00237E1C" w:rsidP="00BA0A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A81">
        <w:rPr>
          <w:rFonts w:ascii="Times New Roman" w:hAnsi="Times New Roman" w:cs="Times New Roman"/>
          <w:bCs/>
          <w:sz w:val="28"/>
          <w:szCs w:val="28"/>
        </w:rPr>
        <w:t xml:space="preserve"> - Для остальных плательщиков - отсутствие задолженности за 12 </w:t>
      </w:r>
      <w:proofErr w:type="spellStart"/>
      <w:r w:rsidRPr="00BA0A81">
        <w:rPr>
          <w:rFonts w:ascii="Times New Roman" w:hAnsi="Times New Roman" w:cs="Times New Roman"/>
          <w:bCs/>
          <w:sz w:val="28"/>
          <w:szCs w:val="28"/>
        </w:rPr>
        <w:t>мес</w:t>
      </w:r>
      <w:proofErr w:type="spellEnd"/>
      <w:r w:rsidRPr="00BA0A81">
        <w:rPr>
          <w:rFonts w:ascii="Times New Roman" w:hAnsi="Times New Roman" w:cs="Times New Roman"/>
          <w:bCs/>
          <w:sz w:val="28"/>
          <w:szCs w:val="28"/>
        </w:rPr>
        <w:t xml:space="preserve"> (начиная с 01.01.2020) – право на ОСМС возникает на 4 месяца включая месяц платежа.</w:t>
      </w:r>
    </w:p>
    <w:p w:rsidR="00BA0A81" w:rsidRDefault="00BA0A81" w:rsidP="00BA0A81">
      <w:pPr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:u w:val="single"/>
        </w:rPr>
      </w:pPr>
    </w:p>
    <w:p w:rsidR="009E4617" w:rsidRPr="00FB3BC7" w:rsidRDefault="009E4617" w:rsidP="00237E1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:u w:val="single"/>
        </w:rPr>
      </w:pPr>
      <w:r w:rsidRPr="00FB3BC7"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:u w:val="single"/>
        </w:rPr>
        <w:t>Как проверить свой статус?</w:t>
      </w:r>
    </w:p>
    <w:p w:rsidR="009E4617" w:rsidRPr="00BA0A81" w:rsidRDefault="009E4617" w:rsidP="00BA0A81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:u w:val="single"/>
        </w:rPr>
      </w:pPr>
      <w:r w:rsidRPr="00FB3BC7"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:u w:val="single"/>
          <w:lang w:val="kk-KZ"/>
        </w:rPr>
        <w:t>З</w:t>
      </w:r>
      <w:r w:rsidRPr="00FB3BC7"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:u w:val="single"/>
        </w:rPr>
        <w:t>астрахованы или нет по системе ОСМС</w:t>
      </w:r>
    </w:p>
    <w:p w:rsidR="00EA07FA" w:rsidRDefault="00A67BC9" w:rsidP="00A67BC9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67BC9">
        <w:rPr>
          <w:rFonts w:ascii="Times New Roman" w:hAnsi="Times New Roman" w:cs="Times New Roman"/>
          <w:bCs/>
          <w:sz w:val="32"/>
          <w:szCs w:val="32"/>
        </w:rPr>
        <w:t>О</w:t>
      </w:r>
      <w:r w:rsidR="009E4617" w:rsidRPr="00A67BC9">
        <w:rPr>
          <w:rFonts w:ascii="Times New Roman" w:hAnsi="Times New Roman" w:cs="Times New Roman"/>
          <w:bCs/>
          <w:sz w:val="32"/>
          <w:szCs w:val="32"/>
        </w:rPr>
        <w:t>ткр</w:t>
      </w:r>
      <w:r w:rsidRPr="00A67BC9">
        <w:rPr>
          <w:rFonts w:ascii="Times New Roman" w:hAnsi="Times New Roman" w:cs="Times New Roman"/>
          <w:bCs/>
          <w:sz w:val="32"/>
          <w:szCs w:val="32"/>
        </w:rPr>
        <w:t>ой</w:t>
      </w:r>
      <w:r w:rsidR="009E4617" w:rsidRPr="00A67BC9">
        <w:rPr>
          <w:rFonts w:ascii="Times New Roman" w:hAnsi="Times New Roman" w:cs="Times New Roman"/>
          <w:bCs/>
          <w:sz w:val="32"/>
          <w:szCs w:val="32"/>
        </w:rPr>
        <w:t>т</w:t>
      </w:r>
      <w:r w:rsidRPr="00A67BC9">
        <w:rPr>
          <w:rFonts w:ascii="Times New Roman" w:hAnsi="Times New Roman" w:cs="Times New Roman"/>
          <w:bCs/>
          <w:sz w:val="32"/>
          <w:szCs w:val="32"/>
        </w:rPr>
        <w:t>е</w:t>
      </w:r>
      <w:r w:rsidR="009E4617" w:rsidRPr="00A67BC9">
        <w:rPr>
          <w:rFonts w:ascii="Times New Roman" w:hAnsi="Times New Roman" w:cs="Times New Roman"/>
          <w:bCs/>
          <w:sz w:val="32"/>
          <w:szCs w:val="32"/>
        </w:rPr>
        <w:t xml:space="preserve"> официальный сайт Фонда </w:t>
      </w:r>
      <w:r w:rsidR="009E4617" w:rsidRPr="00EA07FA">
        <w:rPr>
          <w:rFonts w:ascii="Times New Roman" w:hAnsi="Times New Roman" w:cs="Times New Roman"/>
          <w:b/>
          <w:bCs/>
          <w:sz w:val="48"/>
          <w:szCs w:val="48"/>
          <w:u w:val="single"/>
        </w:rPr>
        <w:t>www.fms.kz</w:t>
      </w:r>
      <w:r w:rsidR="009E4617" w:rsidRPr="00A67BC9">
        <w:rPr>
          <w:rFonts w:ascii="Times New Roman" w:hAnsi="Times New Roman" w:cs="Times New Roman"/>
          <w:bCs/>
          <w:sz w:val="32"/>
          <w:szCs w:val="32"/>
        </w:rPr>
        <w:t>, в правом нижнем углу наж</w:t>
      </w:r>
      <w:r w:rsidRPr="00A67BC9">
        <w:rPr>
          <w:rFonts w:ascii="Times New Roman" w:hAnsi="Times New Roman" w:cs="Times New Roman"/>
          <w:bCs/>
          <w:sz w:val="32"/>
          <w:szCs w:val="32"/>
        </w:rPr>
        <w:t>мите</w:t>
      </w:r>
      <w:r w:rsidR="009E4617" w:rsidRPr="00A67BC9">
        <w:rPr>
          <w:rFonts w:ascii="Times New Roman" w:hAnsi="Times New Roman" w:cs="Times New Roman"/>
          <w:bCs/>
          <w:sz w:val="32"/>
          <w:szCs w:val="32"/>
        </w:rPr>
        <w:t xml:space="preserve"> мигающую вкладку </w:t>
      </w:r>
      <w:r w:rsidR="009E4617" w:rsidRPr="00A67BC9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9E4617" w:rsidRPr="00EA07FA">
        <w:rPr>
          <w:rFonts w:ascii="Times New Roman" w:hAnsi="Times New Roman" w:cs="Times New Roman"/>
          <w:b/>
          <w:bCs/>
          <w:sz w:val="48"/>
          <w:szCs w:val="48"/>
          <w:u w:val="single"/>
        </w:rPr>
        <w:t>Определить статус</w:t>
      </w:r>
      <w:r w:rsidR="009E4617" w:rsidRPr="00A67BC9">
        <w:rPr>
          <w:rFonts w:ascii="Times New Roman" w:hAnsi="Times New Roman" w:cs="Times New Roman"/>
          <w:b/>
          <w:bCs/>
          <w:sz w:val="32"/>
          <w:szCs w:val="32"/>
        </w:rPr>
        <w:t>»,</w:t>
      </w:r>
      <w:r w:rsidR="009E4617" w:rsidRPr="00A67BC9">
        <w:rPr>
          <w:rFonts w:ascii="Times New Roman" w:hAnsi="Times New Roman" w:cs="Times New Roman"/>
          <w:bCs/>
          <w:sz w:val="32"/>
          <w:szCs w:val="32"/>
        </w:rPr>
        <w:t xml:space="preserve"> далее вве</w:t>
      </w:r>
      <w:r w:rsidRPr="00A67BC9">
        <w:rPr>
          <w:rFonts w:ascii="Times New Roman" w:hAnsi="Times New Roman" w:cs="Times New Roman"/>
          <w:bCs/>
          <w:sz w:val="32"/>
          <w:szCs w:val="32"/>
        </w:rPr>
        <w:t>д</w:t>
      </w:r>
      <w:r w:rsidR="009E4617" w:rsidRPr="00A67BC9">
        <w:rPr>
          <w:rFonts w:ascii="Times New Roman" w:hAnsi="Times New Roman" w:cs="Times New Roman"/>
          <w:bCs/>
          <w:sz w:val="32"/>
          <w:szCs w:val="32"/>
        </w:rPr>
        <w:t>и</w:t>
      </w:r>
      <w:r w:rsidRPr="00A67BC9">
        <w:rPr>
          <w:rFonts w:ascii="Times New Roman" w:hAnsi="Times New Roman" w:cs="Times New Roman"/>
          <w:bCs/>
          <w:sz w:val="32"/>
          <w:szCs w:val="32"/>
        </w:rPr>
        <w:t>те</w:t>
      </w:r>
      <w:r w:rsidR="009E4617" w:rsidRPr="00A67BC9">
        <w:rPr>
          <w:rFonts w:ascii="Times New Roman" w:hAnsi="Times New Roman" w:cs="Times New Roman"/>
          <w:bCs/>
          <w:sz w:val="32"/>
          <w:szCs w:val="32"/>
        </w:rPr>
        <w:t xml:space="preserve"> свой </w:t>
      </w:r>
      <w:r w:rsidR="009E4617" w:rsidRPr="00EA07FA">
        <w:rPr>
          <w:rFonts w:ascii="Times New Roman" w:hAnsi="Times New Roman" w:cs="Times New Roman"/>
          <w:b/>
          <w:bCs/>
          <w:sz w:val="48"/>
          <w:szCs w:val="48"/>
          <w:u w:val="single"/>
        </w:rPr>
        <w:t>ИИН</w:t>
      </w:r>
      <w:r w:rsidR="009E4617" w:rsidRPr="00A67BC9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9E4617" w:rsidRPr="00A67BC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A67BC9">
        <w:rPr>
          <w:rFonts w:ascii="Times New Roman" w:hAnsi="Times New Roman" w:cs="Times New Roman"/>
          <w:bCs/>
          <w:sz w:val="32"/>
          <w:szCs w:val="32"/>
        </w:rPr>
        <w:t xml:space="preserve">поставьте </w:t>
      </w:r>
      <w:r w:rsidR="009E4617" w:rsidRPr="00A67BC9">
        <w:rPr>
          <w:rFonts w:ascii="Times New Roman" w:hAnsi="Times New Roman" w:cs="Times New Roman"/>
          <w:bCs/>
          <w:sz w:val="32"/>
          <w:szCs w:val="32"/>
        </w:rPr>
        <w:t xml:space="preserve"> галочку</w:t>
      </w:r>
      <w:proofErr w:type="gramEnd"/>
      <w:r w:rsidR="009E4617" w:rsidRPr="00A67BC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E4617" w:rsidRPr="00A67BC9">
        <w:rPr>
          <w:rFonts w:ascii="Times New Roman" w:hAnsi="Times New Roman" w:cs="Times New Roman"/>
          <w:b/>
          <w:bCs/>
          <w:sz w:val="32"/>
          <w:szCs w:val="32"/>
        </w:rPr>
        <w:t>«я не робот»</w:t>
      </w:r>
      <w:r w:rsidR="009E4617" w:rsidRPr="00A67BC9">
        <w:rPr>
          <w:rFonts w:ascii="Times New Roman" w:hAnsi="Times New Roman" w:cs="Times New Roman"/>
          <w:bCs/>
          <w:sz w:val="32"/>
          <w:szCs w:val="32"/>
        </w:rPr>
        <w:t xml:space="preserve"> и запросит</w:t>
      </w:r>
      <w:r w:rsidRPr="00A67BC9">
        <w:rPr>
          <w:rFonts w:ascii="Times New Roman" w:hAnsi="Times New Roman" w:cs="Times New Roman"/>
          <w:bCs/>
          <w:sz w:val="32"/>
          <w:szCs w:val="32"/>
        </w:rPr>
        <w:t>е</w:t>
      </w:r>
      <w:r w:rsidR="009E4617" w:rsidRPr="00A67BC9">
        <w:rPr>
          <w:rFonts w:ascii="Times New Roman" w:hAnsi="Times New Roman" w:cs="Times New Roman"/>
          <w:bCs/>
          <w:sz w:val="32"/>
          <w:szCs w:val="32"/>
        </w:rPr>
        <w:t xml:space="preserve"> сведения. </w:t>
      </w:r>
      <w:r w:rsidR="009E4617" w:rsidRPr="00A67BC9">
        <w:rPr>
          <w:rFonts w:ascii="Segoe UI Symbol" w:hAnsi="Segoe UI Symbol" w:cs="Segoe UI Symbol"/>
          <w:bCs/>
          <w:sz w:val="32"/>
          <w:szCs w:val="32"/>
        </w:rPr>
        <w:t>⠀</w:t>
      </w:r>
      <w:r w:rsidR="009E4617" w:rsidRPr="00A67BC9">
        <w:rPr>
          <w:rFonts w:ascii="Times New Roman" w:hAnsi="Times New Roman" w:cs="Times New Roman"/>
          <w:bCs/>
          <w:sz w:val="32"/>
          <w:szCs w:val="32"/>
        </w:rPr>
        <w:br/>
      </w:r>
    </w:p>
    <w:p w:rsidR="009E4617" w:rsidRDefault="009E4617" w:rsidP="00EA07FA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67BC9">
        <w:rPr>
          <w:rFonts w:ascii="Times New Roman" w:hAnsi="Times New Roman" w:cs="Times New Roman"/>
          <w:bCs/>
          <w:sz w:val="32"/>
          <w:szCs w:val="32"/>
        </w:rPr>
        <w:t>Система сразу выдаст результат</w:t>
      </w:r>
      <w:r w:rsidR="00A67BC9" w:rsidRPr="00A67BC9">
        <w:rPr>
          <w:rFonts w:ascii="Times New Roman" w:hAnsi="Times New Roman" w:cs="Times New Roman"/>
          <w:bCs/>
          <w:sz w:val="32"/>
          <w:szCs w:val="32"/>
        </w:rPr>
        <w:t xml:space="preserve"> о Вашем статусе в системе ОСМС</w:t>
      </w:r>
      <w:r w:rsidRPr="00A67BC9">
        <w:rPr>
          <w:rFonts w:ascii="Times New Roman" w:hAnsi="Times New Roman" w:cs="Times New Roman"/>
          <w:bCs/>
          <w:sz w:val="32"/>
          <w:szCs w:val="32"/>
        </w:rPr>
        <w:t>.</w:t>
      </w:r>
    </w:p>
    <w:p w:rsidR="00EA07FA" w:rsidRDefault="00EA07FA" w:rsidP="00EA07FA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C0C16" w:rsidRPr="00BC0C16" w:rsidRDefault="00BC0C16" w:rsidP="00BC0C1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C0C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Если у Вас есть </w:t>
      </w:r>
      <w:proofErr w:type="gramStart"/>
      <w:r w:rsidRPr="00BC0C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вопросы,  Вы</w:t>
      </w:r>
      <w:proofErr w:type="gramEnd"/>
      <w:r w:rsidRPr="00BC0C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хотите получить консультацию по вопросам медицинской помощи, подать обращение или жалобу, дать оце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нку </w:t>
      </w:r>
      <w:r w:rsidRPr="00BC0C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удовлетворенности услугами обратитесь в</w:t>
      </w:r>
    </w:p>
    <w:p w:rsidR="009E4617" w:rsidRPr="00BC0C16" w:rsidRDefault="00BC50BB" w:rsidP="00A67BC9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</w:pPr>
      <w:r w:rsidRPr="00EA07FA">
        <w:rPr>
          <w:rFonts w:ascii="Times New Roman" w:hAnsi="Times New Roman" w:cs="Times New Roman"/>
          <w:b/>
          <w:color w:val="000000" w:themeColor="text1"/>
          <w:sz w:val="48"/>
          <w:szCs w:val="48"/>
          <w:lang w:val="kk-KZ"/>
        </w:rPr>
        <w:t>Контакт – центр</w:t>
      </w:r>
      <w:r w:rsidR="00A67BC9" w:rsidRPr="00BC0C1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BC0C16"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  <w:t>фонда медицинского страхования</w:t>
      </w:r>
    </w:p>
    <w:p w:rsidR="00BC50BB" w:rsidRPr="00EA07FA" w:rsidRDefault="00BC50BB" w:rsidP="00A67BC9">
      <w:pPr>
        <w:pStyle w:val="a9"/>
        <w:jc w:val="center"/>
        <w:rPr>
          <w:rFonts w:ascii="Times New Roman" w:hAnsi="Times New Roman" w:cs="Times New Roman"/>
          <w:b/>
          <w:color w:val="538135" w:themeColor="accent6" w:themeShade="BF"/>
          <w:sz w:val="144"/>
          <w:szCs w:val="144"/>
          <w:lang w:val="kk-KZ"/>
        </w:rPr>
      </w:pPr>
      <w:r w:rsidRPr="00EA07FA">
        <w:rPr>
          <w:rFonts w:ascii="Times New Roman" w:hAnsi="Times New Roman" w:cs="Times New Roman"/>
          <w:b/>
          <w:color w:val="538135" w:themeColor="accent6" w:themeShade="BF"/>
          <w:sz w:val="144"/>
          <w:szCs w:val="144"/>
          <w:lang w:val="kk-KZ"/>
        </w:rPr>
        <w:t>1406</w:t>
      </w:r>
    </w:p>
    <w:p w:rsidR="00116921" w:rsidRPr="00BC0C16" w:rsidRDefault="00BC50BB" w:rsidP="00BC0C16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C0C1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звонки бесплатные с любого телефона по всему Казахстану</w:t>
      </w:r>
    </w:p>
    <w:p w:rsidR="00BC50BB" w:rsidRPr="00BC0C16" w:rsidRDefault="00BC50BB" w:rsidP="00BE7061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  <w:lang w:val="kk-KZ"/>
        </w:rPr>
      </w:pPr>
      <w:r w:rsidRPr="00BC0C1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  <w:lang w:val="kk-KZ"/>
        </w:rPr>
        <w:t>часы работы</w:t>
      </w:r>
    </w:p>
    <w:p w:rsidR="00BE7061" w:rsidRPr="00BC0C16" w:rsidRDefault="00BC50BB" w:rsidP="00116921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BC0C1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kk-KZ"/>
        </w:rPr>
        <w:t>пн-сб с 9</w:t>
      </w:r>
      <w:r w:rsidRPr="00BC0C1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.00-24.00, вс. – выходной</w:t>
      </w:r>
    </w:p>
    <w:p w:rsidR="00BE7061" w:rsidRPr="00EA07FA" w:rsidRDefault="00BC50BB" w:rsidP="00237E1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</w:pPr>
      <w:r w:rsidRPr="00EA07FA"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  <w:t xml:space="preserve">+ 7 700 103 14 </w:t>
      </w:r>
      <w:proofErr w:type="gramStart"/>
      <w:r w:rsidRPr="00EA07FA"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  <w:t xml:space="preserve">06 </w:t>
      </w:r>
      <w:r w:rsidR="00BE7061" w:rsidRPr="00EA07FA"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  <w:t xml:space="preserve"> (</w:t>
      </w:r>
      <w:proofErr w:type="gramEnd"/>
      <w:r w:rsidR="00BE7061" w:rsidRPr="00EA07FA"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  <w:lang w:val="en-US"/>
        </w:rPr>
        <w:t>WhatsApp</w:t>
      </w:r>
      <w:r w:rsidR="00BE7061" w:rsidRPr="00EA07FA"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  <w:t>)</w:t>
      </w:r>
    </w:p>
    <w:p w:rsidR="00BC50BB" w:rsidRPr="00321E5E" w:rsidRDefault="00BE7061" w:rsidP="00BE7061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1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BC50BB" w:rsidRPr="00321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фициальный бот НАО «Фонд социального медицинского страхования», предназначенный для получения достоверной информации об обязательном медицинском страховании</w:t>
      </w:r>
      <w:r w:rsidRPr="00321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E7061" w:rsidRPr="00321E5E" w:rsidRDefault="00BE7061" w:rsidP="00BE706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7061" w:rsidRPr="00321E5E" w:rsidRDefault="00BE7061" w:rsidP="00BE7061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1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Получить информацию об ОСМС</w:t>
      </w:r>
    </w:p>
    <w:p w:rsidR="00BE7061" w:rsidRPr="00321E5E" w:rsidRDefault="00BE7061" w:rsidP="00BE7061">
      <w:pPr>
        <w:pStyle w:val="a8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1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Получить информацию о способах стать застрахованным</w:t>
      </w:r>
    </w:p>
    <w:p w:rsidR="00BE7061" w:rsidRPr="00321E5E" w:rsidRDefault="00BE7061" w:rsidP="00BE7061">
      <w:pPr>
        <w:pStyle w:val="a8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1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Получить информацию об оплате взносов и отчислений</w:t>
      </w:r>
    </w:p>
    <w:p w:rsidR="00BC50BB" w:rsidRPr="00321E5E" w:rsidRDefault="00BE7061" w:rsidP="00BE7061">
      <w:pPr>
        <w:pStyle w:val="a8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1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Определить статус застрахованности</w:t>
      </w:r>
    </w:p>
    <w:p w:rsidR="007A57E7" w:rsidRPr="00FB3BC7" w:rsidRDefault="007A57E7" w:rsidP="007A57E7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56"/>
          <w:szCs w:val="56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85623" w:themeColor="accent6" w:themeShade="80"/>
          <w:sz w:val="56"/>
          <w:szCs w:val="56"/>
        </w:rPr>
        <w:t>ӘМС</w:t>
      </w:r>
    </w:p>
    <w:p w:rsidR="007A57E7" w:rsidRDefault="007A57E7" w:rsidP="007A57E7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  <w:lang w:val="kk-KZ"/>
        </w:rPr>
        <w:t>ІНДЕТТІ ӘЛЕУМЕТТІК МЕДИЦИНАЛЫҚ САҚТАНДЫРУ</w:t>
      </w:r>
    </w:p>
    <w:p w:rsidR="007A57E7" w:rsidRPr="00B57595" w:rsidRDefault="007A57E7" w:rsidP="007A57E7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  <w:lang w:val="kk-KZ"/>
        </w:rPr>
        <w:t xml:space="preserve"> </w:t>
      </w:r>
    </w:p>
    <w:p w:rsidR="007A57E7" w:rsidRDefault="007A57E7" w:rsidP="007A57E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57595">
        <w:rPr>
          <w:rFonts w:ascii="Times New Roman" w:hAnsi="Times New Roman" w:cs="Times New Roman"/>
          <w:bCs/>
          <w:sz w:val="28"/>
          <w:szCs w:val="28"/>
          <w:lang w:val="kk-KZ"/>
        </w:rPr>
        <w:t>МӘМС пакетіне - адамның өмір сапасын жақсартатын медициналық қызметтер, сондай-ақ ұрпақ саулығының негізін қалайтын медициналық көмек түрлері кіреді. Яғни, кезек күттірмейтін шұғыл жағдайлардың бәрі — ТМККК пакеті арқылы, қызмет көрсетудің  бұдан жоғары стандарттары, бағасы қымбат болып келетін қосымша қызметтер, кепілдендірілген пакетке енбеген сирек қызмет түрлері – МӘМС пакеті арқылы көрсетіледі.</w:t>
      </w:r>
    </w:p>
    <w:p w:rsidR="007A57E7" w:rsidRPr="002A2F1E" w:rsidRDefault="007A57E7" w:rsidP="007A57E7">
      <w:pPr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</w:p>
    <w:p w:rsidR="007A57E7" w:rsidRDefault="007A57E7" w:rsidP="007A57E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A57E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Бұл көмек тек САҚТАНДЫРЫЛҒАН азаматтарға </w:t>
      </w:r>
    </w:p>
    <w:p w:rsidR="007A57E7" w:rsidRDefault="007A57E7" w:rsidP="007A57E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A57E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ғана  көрсетілетін болады:</w:t>
      </w:r>
    </w:p>
    <w:p w:rsidR="007A57E7" w:rsidRPr="007A57E7" w:rsidRDefault="007A57E7" w:rsidP="007A57E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57E7" w:rsidRPr="002A2F1E" w:rsidRDefault="007A57E7" w:rsidP="007A57E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57E7">
        <w:rPr>
          <w:rFonts w:ascii="Times New Roman" w:hAnsi="Times New Roman" w:cs="Times New Roman"/>
          <w:bCs/>
          <w:sz w:val="28"/>
          <w:szCs w:val="28"/>
          <w:lang w:val="kk-KZ"/>
        </w:rPr>
        <w:t>1) емханалық-амбулаторлық көмек (әлеуметтік мәні бар аурулар мен өкілетті орган тарапынан бекітілген тізімдегі айналасына қауіп төндіретін сырқаттарға шалдыққандарға көрсетілетін медициналық көмекті қоспағанда):</w:t>
      </w:r>
    </w:p>
    <w:p w:rsidR="007A57E7" w:rsidRPr="002A2F1E" w:rsidRDefault="007A57E7" w:rsidP="007A57E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алғашқы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медициналық-санитарлық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көмек</w:t>
      </w:r>
      <w:proofErr w:type="spellEnd"/>
    </w:p>
    <w:p w:rsidR="007A57E7" w:rsidRPr="002A2F1E" w:rsidRDefault="007A57E7" w:rsidP="007A57E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алғашқы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медициналық-санитарлық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көмек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маманының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салалық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мамандардың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жолдамасы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консультациялық-диагностикалық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көмек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>;</w:t>
      </w:r>
    </w:p>
    <w:p w:rsidR="007A57E7" w:rsidRPr="002A2F1E" w:rsidRDefault="007A57E7" w:rsidP="007A57E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2F1E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амбулаторлық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деңгейде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дәрігердің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рецептісі</w:t>
      </w:r>
      <w:proofErr w:type="spellEnd"/>
      <w:r w:rsidRPr="002A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F1E">
        <w:rPr>
          <w:rFonts w:ascii="Times New Roman" w:hAnsi="Times New Roman" w:cs="Times New Roman"/>
          <w:bCs/>
          <w:sz w:val="28"/>
          <w:szCs w:val="28"/>
        </w:rPr>
        <w:t>бойынш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дәрі-дәрмекпен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қамтамасыз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7A57E7" w:rsidRPr="002A2F1E" w:rsidRDefault="007A57E7" w:rsidP="007A57E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2F1E">
        <w:rPr>
          <w:rFonts w:ascii="Times New Roman" w:hAnsi="Times New Roman" w:cs="Times New Roman"/>
          <w:bCs/>
          <w:sz w:val="28"/>
          <w:szCs w:val="28"/>
          <w:lang w:val="kk-KZ"/>
        </w:rPr>
        <w:t>3) стационарлық көмек (әлеуметтік мәні бар аурулар мен өкілетті орган тарапынан бекітілген тізімдегі айналасына қауіп төндіретін сырқаттарға шалдыққандарға көрсетілетін медициналық көмекті қоспағанда)</w:t>
      </w:r>
    </w:p>
    <w:p w:rsidR="007A57E7" w:rsidRPr="00E42F1C" w:rsidRDefault="007A57E7" w:rsidP="007A57E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42F1C">
        <w:rPr>
          <w:rFonts w:ascii="Times New Roman" w:hAnsi="Times New Roman" w:cs="Times New Roman"/>
          <w:bCs/>
          <w:sz w:val="28"/>
          <w:szCs w:val="28"/>
          <w:lang w:val="kk-KZ"/>
        </w:rPr>
        <w:t>жоспарлы түрде ауруханаға жатқызу саны шеңберінде, алғашқы медициналық-санитарлық көмек маманының немесе өзге медициналық ұйымның жолдамасы бойынша көрсетілетін жоспарлы стационарлық көмек; бұған жоғары технологиялы медициналық қызметтер де кіреді;</w:t>
      </w:r>
    </w:p>
    <w:p w:rsidR="007A57E7" w:rsidRPr="00E42F1C" w:rsidRDefault="007A57E7" w:rsidP="007A57E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42F1C">
        <w:rPr>
          <w:rFonts w:ascii="Times New Roman" w:hAnsi="Times New Roman" w:cs="Times New Roman"/>
          <w:bCs/>
          <w:sz w:val="28"/>
          <w:szCs w:val="28"/>
          <w:lang w:val="kk-KZ"/>
        </w:rPr>
        <w:t>шұғыл көрсетілімдер бойынша – алғашқы медициналық-санитарлық көмек маманының немесе өзге медицина ұйымының жолдамасы бар-жоғына қарамастан;</w:t>
      </w:r>
    </w:p>
    <w:p w:rsidR="007A57E7" w:rsidRDefault="007A57E7" w:rsidP="007A57E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42F1C">
        <w:rPr>
          <w:rFonts w:ascii="Times New Roman" w:hAnsi="Times New Roman" w:cs="Times New Roman"/>
          <w:bCs/>
          <w:sz w:val="28"/>
          <w:szCs w:val="28"/>
          <w:lang w:val="kk-KZ"/>
        </w:rPr>
        <w:t>4) алғашқы медициналық-санитарлық көмек маманының немесе өзге медицина ұйымының жолдамасы бойынша – стационарды алмастыратын көмек (әлеуметтік мәні бар аурулар мен өкілетті орган бекіткен тізімдегі айналасына қауіп төндіретін сырқаттарға шалдыққандарға көрсетілетін медициналық көмекті қоспағанда).</w:t>
      </w:r>
    </w:p>
    <w:p w:rsidR="007A57E7" w:rsidRPr="00E42F1C" w:rsidRDefault="007A57E7" w:rsidP="007A57E7">
      <w:pPr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  <w:lang w:val="kk-KZ"/>
        </w:rPr>
      </w:pPr>
    </w:p>
    <w:p w:rsidR="007A57E7" w:rsidRDefault="007A57E7" w:rsidP="007A57E7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u w:val="single"/>
          <w:lang w:val="kk-KZ"/>
        </w:rPr>
      </w:pPr>
      <w:r w:rsidRPr="007A57E7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u w:val="single"/>
          <w:lang w:val="kk-KZ"/>
        </w:rPr>
        <w:t>МІНДЕТТІ ӘЛЕУМЕТТІК</w:t>
      </w:r>
    </w:p>
    <w:p w:rsidR="007A57E7" w:rsidRPr="007A57E7" w:rsidRDefault="007A57E7" w:rsidP="007A57E7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u w:val="single"/>
          <w:lang w:val="kk-KZ"/>
        </w:rPr>
      </w:pPr>
      <w:r w:rsidRPr="007A57E7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u w:val="single"/>
          <w:lang w:val="kk-KZ"/>
        </w:rPr>
        <w:t>МЕДИЦИНАЛЫҚ САҚТАНДЫРУ</w:t>
      </w:r>
    </w:p>
    <w:p w:rsidR="007A57E7" w:rsidRPr="007A57E7" w:rsidRDefault="007A57E7" w:rsidP="007A57E7">
      <w:pPr>
        <w:rPr>
          <w:lang w:val="kk-KZ"/>
        </w:rPr>
      </w:pPr>
      <w:r w:rsidRPr="004C69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B4C39" wp14:editId="1D181468">
                <wp:simplePos x="0" y="0"/>
                <wp:positionH relativeFrom="column">
                  <wp:posOffset>-195959</wp:posOffset>
                </wp:positionH>
                <wp:positionV relativeFrom="paragraph">
                  <wp:posOffset>138224</wp:posOffset>
                </wp:positionV>
                <wp:extent cx="6947065" cy="890649"/>
                <wp:effectExtent l="19050" t="19050" r="25400" b="24130"/>
                <wp:wrapNone/>
                <wp:docPr id="1" name="Custom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065" cy="890649"/>
                        </a:xfrm>
                        <a:prstGeom prst="rect">
                          <a:avLst/>
                        </a:prstGeom>
                        <a:noFill/>
                        <a:ln w="38160" cap="rnd">
                          <a:solidFill>
                            <a:srgbClr val="A5A5A5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A57E7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585CA4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>МЕМЛЕКЕТТЕН САҚТАНДЫРУ АЛАТЫН АЗАМАТТАРДЫҢ 15 ЖЕҢІЛДІКТІ САНАТТАРЫ ЖАРНАЛАРДАН БОСАТЫЛАДЫ</w:t>
                            </w: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B4C39" id="_x0000_s1029" style="position:absolute;margin-left:-15.45pt;margin-top:10.9pt;width:547pt;height:7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SkJwIAALYEAAAOAAAAZHJzL2Uyb0RvYy54bWysVNtuGjEQfa/Uf7D8XnZJgMKKJYqCUlWq&#10;2ihpP8B4bdaSbx0bdvn7jr0boO1TqoJkxnOf4zOs73qjyVFAUM7WdDopKRGWu0bZfU1/fH/8sKQk&#10;RGYbpp0VNT2JQO8279+tO1+JG9c63QggmMSGqvM1bWP0VVEE3grDwsR5YdEoHRgW8Qr7ogHWYXaj&#10;i5uyXBSdg8aD4yIE1G4HI93k/FIKHr9JGUQkuqbYW8wn5HOXzmKzZtUemG8VH9tg/9CFYcpi0XOq&#10;LYuMHED9lcooDi44GSfcmcJJqbjIM+A00/KPaV5a5kWeBcEJ/gxT+H9p+dfjExDV4NtRYpnBJ3o4&#10;hOhMrk1mCaDOhwr9XvwTjLeAYpq2l2DSL85B+gzq6Qyq6CPhqFysZh/LxZwSjrblqlzMVilpcYn2&#10;EOIn4QxJQk0BHy1jyY5fQhxcX11SMeseldaoZ5W2pKvp7XK6wLflDPkDtsmxwWnVJL/kFmC/e9BA&#10;jgxZcD9P37GF39w4Dr5loU0hTSAJkzJ9kMGYeZSHfq5dwR1sM6i1xcESXANAWYonLYZen4VEpDNO&#10;uSs+tjXQEfcFK72SEuHRFgOSo8Qx3hg7hqRokbfgjfHnoFzf2XiON8o6yOhdTZfE2O/6TKTbZE2a&#10;nWtOSK4Ot6um4eeBgaBEf7ZI39WAa8yX2TyDDNeW3ZUl9WDd/SE6qTIfLslHuHE5MqPGRU7bd33P&#10;Xpe/m80vAAAA//8DAFBLAwQUAAYACAAAACEAw+VX0uAAAAALAQAADwAAAGRycy9kb3ducmV2Lnht&#10;bEyPwW7CMAyG75P2DpEn7QZJW1SN0hQhJG7bpDF22C00WVvR2FUToLz9zGm72fKn399friffi4sb&#10;Q0eoIZkrEA5rsh02Gg6fu9kLiBANWtMTOg03F2BdPT6UprB0xQ932cdGcAiGwmhoYxwKKUPdOm/C&#10;nAaHfPuh0ZvI69hIO5orh/tepkrl0psO+UNrBrdtXX3an70G+qLB02KzOO2+D++2fb1lb/lW6+en&#10;abMCEd0U/2C467M6VOx0pDPaIHoNs0wtGdWQJlzhDqg8S0AcecrTBGRVyv8dql8AAAD//wMAUEsB&#10;Ai0AFAAGAAgAAAAhALaDOJL+AAAA4QEAABMAAAAAAAAAAAAAAAAAAAAAAFtDb250ZW50X1R5cGVz&#10;XS54bWxQSwECLQAUAAYACAAAACEAOP0h/9YAAACUAQAACwAAAAAAAAAAAAAAAAAvAQAAX3JlbHMv&#10;LnJlbHNQSwECLQAUAAYACAAAACEAKDNEpCcCAAC2BAAADgAAAAAAAAAAAAAAAAAuAgAAZHJzL2Uy&#10;b0RvYy54bWxQSwECLQAUAAYACAAAACEAw+VX0uAAAAALAQAADwAAAAAAAAAAAAAAAACBBAAAZHJz&#10;L2Rvd25yZXYueG1sUEsFBgAAAAAEAAQA8wAAAI4FAAAAAA==&#10;" filled="f" strokecolor="#a5a5a5" strokeweight="1.06mm">
                <v:stroke joinstyle="round" endcap="round"/>
                <v:textbox inset="2.5mm,1.25mm,2.5mm,1.25mm">
                  <w:txbxContent>
                    <w:p w:rsidR="007A57E7" w:rsidRDefault="007A57E7" w:rsidP="007A57E7">
                      <w:pPr>
                        <w:pStyle w:val="a7"/>
                        <w:spacing w:before="0" w:beforeAutospacing="0" w:after="0" w:afterAutospacing="0"/>
                      </w:pPr>
                      <w:r w:rsidRPr="00585CA4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>МЕМЛЕКЕТТЕН САҚТАНДЫРУ АЛАТЫН АЗАМАТТАРДЫҢ 15 ЖЕҢІЛДІКТІ САНАТТАРЫ ЖАРНАЛАРДАН БОСАТЫЛАДЫ</w:t>
                      </w:r>
                    </w:p>
                  </w:txbxContent>
                </v:textbox>
              </v:rect>
            </w:pict>
          </mc:Fallback>
        </mc:AlternateContent>
      </w:r>
    </w:p>
    <w:p w:rsidR="007A57E7" w:rsidRPr="007A57E7" w:rsidRDefault="007A57E7" w:rsidP="007A57E7">
      <w:pPr>
        <w:rPr>
          <w:lang w:val="kk-KZ"/>
        </w:rPr>
      </w:pPr>
    </w:p>
    <w:p w:rsidR="007A57E7" w:rsidRPr="007A57E7" w:rsidRDefault="007A57E7" w:rsidP="007A57E7">
      <w:pPr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  <w:r w:rsidRPr="004C69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38A43" wp14:editId="316BF3D3">
                <wp:simplePos x="0" y="0"/>
                <wp:positionH relativeFrom="column">
                  <wp:posOffset>-177355</wp:posOffset>
                </wp:positionH>
                <wp:positionV relativeFrom="paragraph">
                  <wp:posOffset>329169</wp:posOffset>
                </wp:positionV>
                <wp:extent cx="6935024" cy="700644"/>
                <wp:effectExtent l="19050" t="19050" r="18415" b="23495"/>
                <wp:wrapNone/>
                <wp:docPr id="2" name="Custom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024" cy="700644"/>
                        </a:xfrm>
                        <a:prstGeom prst="rect">
                          <a:avLst/>
                        </a:prstGeom>
                        <a:noFill/>
                        <a:ln w="38160" cap="rnd">
                          <a:solidFill>
                            <a:srgbClr val="A5A5A5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A57E7" w:rsidRPr="00DE18D1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lang w:val="kk-KZ"/>
                              </w:rPr>
                            </w:pPr>
                            <w:r w:rsidRPr="00DE18D1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 xml:space="preserve">ЕГЕР ҚЫЗМЕТКЕР </w:t>
                            </w:r>
                            <w:r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  <w:lang w:val="kk-KZ"/>
                              </w:rPr>
                              <w:t>«</w:t>
                            </w:r>
                            <w:r w:rsidRPr="00DE18D1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>ЖЕҢІЛДІК</w:t>
                            </w:r>
                            <w:r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  <w:lang w:val="kk-KZ"/>
                              </w:rPr>
                              <w:t xml:space="preserve"> АЛУШЫЛАР</w:t>
                            </w:r>
                            <w:r w:rsidRPr="00DE18D1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>»</w:t>
                            </w:r>
                            <w:r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  <w:lang w:val="kk-KZ"/>
                              </w:rPr>
                              <w:t xml:space="preserve"> </w:t>
                            </w:r>
                            <w:r w:rsidRPr="00DE18D1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>ҚАТАРЫНА КІР</w:t>
                            </w:r>
                            <w:r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  <w:lang w:val="kk-KZ"/>
                              </w:rPr>
                              <w:t>С</w:t>
                            </w:r>
                            <w:r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>Е</w:t>
                            </w:r>
                            <w:r w:rsidRPr="00DE18D1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  <w:lang w:val="kk-KZ"/>
                              </w:rPr>
                              <w:t xml:space="preserve">ЖҰМЫС БЕРУШІ </w:t>
                            </w:r>
                            <w:r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>САҚТАНДЫРУ</w:t>
                            </w:r>
                            <w:r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  <w:lang w:val="kk-KZ"/>
                              </w:rPr>
                              <w:t xml:space="preserve"> ТӨЛЕМЕЙДІ</w:t>
                            </w: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8A43" id="_x0000_s1030" style="position:absolute;margin-left:-13.95pt;margin-top:25.9pt;width:546.05pt;height:5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mNKAIAALYEAAAOAAAAZHJzL2Uyb0RvYy54bWysVG1v2jAQ/j5p/8Hy95FAoWsRoaqKOk2a&#10;tqrdfoBxbGLJ9mVnQ8K/39lJgW2fOg0kc/a9Ps/dsbrrnWUHhcGAr/h0UnKmvITa+F3Ff3x//HDD&#10;WYjC18KCVxU/qsDv1u/frbp2qWbQgK0VMgriw7JrK97E2C6LIshGOREm0CpPSg3oRKQr7ooaRUfR&#10;nS1mZXlddIB1iyBVCPS6GZR8neNrrWT8pnVQkdmKU20xn5jPbTqL9UosdyjaxsixDPEPVThhPCU9&#10;hdqIKNgezV+hnJEIAXScSHAFaG2kyhgIzbT8A81LI1qVsRA5oT3RFP5fWPn18ITM1BWfceaFoxY9&#10;7EMEl3OzRSKoa8OS7F7aJxxvgcSEttfo0i/hYH0m9XgiVfWRSXq8vr1alLM5Z5J0H6ll83kKWpy9&#10;WwzxkwLHklBxpKZlLsXhS4iD6atJSubh0VhL72JpPesqfnUzvabeSkHzg77OvgGsqZNdMgu42z5Y&#10;ZAdBU3C/SN+xhN/MJAHfiNAklzow4mRapg9NMEUe5aGeS1OEva+HZ+sJWKJrIChL8WjVUOuz0sR0&#10;5ilXJceyhnGkfaFMr0NJ9FhPDslQE4w3+o4uyVvlLXij/8kp5wcfT/7OeMDM3gW6JMZ+2+dByu1N&#10;L1uojzRcHW1XxcPPvUDFmf3saXxvB15jvswXmWS81GwvNKkGD/f7CNrkeTgHH+mm5cgTNS5y2r7L&#10;e7Y6/92sfwEAAP//AwBQSwMEFAAGAAgAAAAhAKjCfSDgAAAACwEAAA8AAABkcnMvZG93bnJldi54&#10;bWxMj8FOwzAMhu9IvENkJG5b2lIKlKbTNGk3QGKMA7esMU21xq6abOvenuzEbrb86ff3V4vJ9eKI&#10;o++YFKTzBARSw6ajVsH2az17BuGDJqN7JlRwRg+L+vam0qXhE33icRNaEUPIl1qBDWEopfSNRaf9&#10;nAekePvl0ekQ17GVZtSnGO56mSVJIZ3uKH6wesCVxWa/OTgF/M2D43yZ79c/2w9j384P78VKqfu7&#10;afkKIuAU/mG46Ed1qKPTjg9kvOgVzLKnl4gqeExjhQuQFHkGYhenIktB1pW87lD/AQAA//8DAFBL&#10;AQItABQABgAIAAAAIQC2gziS/gAAAOEBAAATAAAAAAAAAAAAAAAAAAAAAABbQ29udGVudF9UeXBl&#10;c10ueG1sUEsBAi0AFAAGAAgAAAAhADj9If/WAAAAlAEAAAsAAAAAAAAAAAAAAAAALwEAAF9yZWxz&#10;Ly5yZWxzUEsBAi0AFAAGAAgAAAAhANiAmY0oAgAAtgQAAA4AAAAAAAAAAAAAAAAALgIAAGRycy9l&#10;Mm9Eb2MueG1sUEsBAi0AFAAGAAgAAAAhAKjCfSDgAAAACwEAAA8AAAAAAAAAAAAAAAAAggQAAGRy&#10;cy9kb3ducmV2LnhtbFBLBQYAAAAABAAEAPMAAACPBQAAAAA=&#10;" filled="f" strokecolor="#a5a5a5" strokeweight="1.06mm">
                <v:stroke joinstyle="round" endcap="round"/>
                <v:textbox inset="2.5mm,1.25mm,2.5mm,1.25mm">
                  <w:txbxContent>
                    <w:p w:rsidR="007A57E7" w:rsidRPr="00DE18D1" w:rsidRDefault="007A57E7" w:rsidP="007A57E7">
                      <w:pPr>
                        <w:pStyle w:val="a7"/>
                        <w:spacing w:before="0" w:beforeAutospacing="0" w:after="0" w:afterAutospacing="0"/>
                        <w:rPr>
                          <w:lang w:val="kk-KZ"/>
                        </w:rPr>
                      </w:pPr>
                      <w:r w:rsidRPr="00DE18D1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 xml:space="preserve">ЕГЕР ҚЫЗМЕТКЕР </w:t>
                      </w:r>
                      <w:r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  <w:lang w:val="kk-KZ"/>
                        </w:rPr>
                        <w:t>«</w:t>
                      </w:r>
                      <w:r w:rsidRPr="00DE18D1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>ЖЕҢІЛДІК</w:t>
                      </w:r>
                      <w:r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  <w:lang w:val="kk-KZ"/>
                        </w:rPr>
                        <w:t xml:space="preserve"> АЛУШЫЛАР</w:t>
                      </w:r>
                      <w:r w:rsidRPr="00DE18D1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>»</w:t>
                      </w:r>
                      <w:r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  <w:lang w:val="kk-KZ"/>
                        </w:rPr>
                        <w:t xml:space="preserve"> </w:t>
                      </w:r>
                      <w:r w:rsidRPr="00DE18D1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>ҚАТАРЫНА КІР</w:t>
                      </w:r>
                      <w:r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  <w:lang w:val="kk-KZ"/>
                        </w:rPr>
                        <w:t>С</w:t>
                      </w:r>
                      <w:r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>Е</w:t>
                      </w:r>
                      <w:r w:rsidRPr="00DE18D1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  <w:lang w:val="kk-KZ"/>
                        </w:rPr>
                        <w:t xml:space="preserve">ЖҰМЫС БЕРУШІ </w:t>
                      </w:r>
                      <w:r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>САҚТАНДЫРУ</w:t>
                      </w:r>
                      <w:r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  <w:lang w:val="kk-KZ"/>
                        </w:rPr>
                        <w:t xml:space="preserve"> ТӨЛЕМЕЙДІ</w:t>
                      </w:r>
                    </w:p>
                  </w:txbxContent>
                </v:textbox>
              </v:rect>
            </w:pict>
          </mc:Fallback>
        </mc:AlternateContent>
      </w: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  <w:r w:rsidRPr="004C69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5A412" wp14:editId="5D2405C7">
                <wp:simplePos x="0" y="0"/>
                <wp:positionH relativeFrom="margin">
                  <wp:posOffset>-177165</wp:posOffset>
                </wp:positionH>
                <wp:positionV relativeFrom="paragraph">
                  <wp:posOffset>351790</wp:posOffset>
                </wp:positionV>
                <wp:extent cx="6922770" cy="688340"/>
                <wp:effectExtent l="19050" t="19050" r="11430" b="16510"/>
                <wp:wrapNone/>
                <wp:docPr id="7" name="CustomShap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29122A-361E-4802-85CF-10CDE4BFC0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70" cy="688340"/>
                        </a:xfrm>
                        <a:prstGeom prst="rect">
                          <a:avLst/>
                        </a:prstGeom>
                        <a:noFill/>
                        <a:ln w="38160" cap="rnd">
                          <a:solidFill>
                            <a:srgbClr val="A5A5A5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A57E7" w:rsidRPr="003940F3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lang w:val="kk-KZ"/>
                              </w:rPr>
                            </w:pPr>
                            <w:proofErr w:type="spellStart"/>
                            <w:r w:rsidRPr="003940F3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>Қазақстанда</w:t>
                            </w:r>
                            <w:proofErr w:type="spellEnd"/>
                            <w:r w:rsidRPr="003940F3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  <w:lang w:val="kk-KZ"/>
                              </w:rPr>
                              <w:t>МЕМЛЕКЕТ</w:t>
                            </w:r>
                            <w:r w:rsidRPr="003940F3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940F3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>сақтандыруды</w:t>
                            </w:r>
                            <w:proofErr w:type="spellEnd"/>
                            <w:r w:rsidRPr="003940F3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940F3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>төлейтін</w:t>
                            </w:r>
                            <w:proofErr w:type="spellEnd"/>
                            <w:r w:rsidRPr="003940F3"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</w:rPr>
                              <w:t xml:space="preserve"> 10,5 млн. "ЖЕҢІЛДІК АЛУШЫЛАР" </w:t>
                            </w:r>
                            <w:r>
                              <w:rPr>
                                <w:rFonts w:eastAsia="DejaVu Sans"/>
                                <w:b/>
                                <w:bCs/>
                                <w:color w:val="385623"/>
                                <w:kern w:val="24"/>
                                <w:sz w:val="36"/>
                                <w:szCs w:val="36"/>
                                <w:lang w:val="kk-KZ"/>
                              </w:rPr>
                              <w:t>бар</w:t>
                            </w: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5A412" id="_x0000_s1031" style="position:absolute;margin-left:-13.95pt;margin-top:27.7pt;width:545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9ZnQIAAJEFAAAOAAAAZHJzL2Uyb0RvYy54bWysVG1v2jAQ/j5p/8Hy9zQvhBBQQ1VeMlWa&#10;tmrdfoBJHIjk2JltCKjqf+/5EijbvqzTQHLO9r09z9359u7YCHLg2tRKZjS8CSjhslBlLbcZ/fE9&#10;91JKjGWyZEJJntETN/Ru/vHDbdfOeKR2SpRcE3AizaxrM7qztp35vil2vGHmRrVcwmWldMMsbPXW&#10;LzXrwHsj/CgIEr9Tumy1KrgxcLrqL+kc/VcVL+zXqjLcEpFRyM3iqnHduNWf37LZVrN2VxdDGuwf&#10;smhYLSHoxdWKWUb2uv7DVVMXWhlV2ZtCNb6qqrrgiAHQhMFvaJ52rOWIBcgx7YUm8//cFl8Oj5rU&#10;ZUYnlEjWQImWe2NVg7HJGEHxo/1srIMHUg/rOc+jxXidx14OkhcHi9hbrOOpl0ejdB1N8mU0Sl6c&#10;dZjMCs2ZhQZ5KM8Uh8nfQRiK7ciJfSQZc31eLaJpGEX33igJ116cBpGXjpe5FwbL1Tpe5MtgFby4&#10;4vqY8/mLKPyuNTPE7boExaf2UYOy2xkQHdJjpRv3hRKRI/bL6dIvjoUCDpNpFE0m0FYF3CVpOoqx&#10;oSDm2brVxn7iqiFOyKiGfkRG2QFS6dM7q7hgUuW1ENiTQpIuo6M0TJx/BqOhZYm2Rom6dHrOwujt&#10;Zik0OTBo8Pux+w+wf1EroKYrZnbOpDQEyh0G7gfDCZ4Huc/nWlWrvSz7YyGBxDeCULInwZ1HIb/x&#10;CgqDPGFWxZBWP2nwFECk87wBPWjgFCuA8U7bwcRZcxzwd9pfjDC+kvZi39RSaWTvCp0T7XFzxL5D&#10;bt3JRpUnmJsOHo6Mmp97pjkl4kHCZE57Xi1u4jGSrK9vNlc3Lgep7vdWVTX2w5vzgW6Ye+ze4Y1y&#10;D8v1HrXeXtL5KwAAAP//AwBQSwMEFAAGAAgAAAAhAI9mCQbhAAAACwEAAA8AAABkcnMvZG93bnJl&#10;di54bWxMj8FuwjAMhu+T9g6RJ+0G6drSQdcUISRu26QxduAWGq+taOyqCVDefuE0brb86ff3F8vR&#10;duKMg2uZFLxMIxBIFZuWagW7781kDsJ5TUZ3TKjgig6W5eNDoXPDF/rC89bXIoSQy7WCxvs+l9JV&#10;DVrtptwjhdsvD1b7sA61NIO+hHDbyTiKMml1S+FDo3tcN1gdtyergH+4t5yu0uNmv/s0zfs1+cjW&#10;Sj0/jas3EB5H/w/DTT+oQxmcDnwi40SnYBK/LgKqYDZLQdyAKIsTEIcwZckcZFnI+w7lHwAAAP//&#10;AwBQSwECLQAUAAYACAAAACEAtoM4kv4AAADhAQAAEwAAAAAAAAAAAAAAAAAAAAAAW0NvbnRlbnRf&#10;VHlwZXNdLnhtbFBLAQItABQABgAIAAAAIQA4/SH/1gAAAJQBAAALAAAAAAAAAAAAAAAAAC8BAABf&#10;cmVscy8ucmVsc1BLAQItABQABgAIAAAAIQBpSo9ZnQIAAJEFAAAOAAAAAAAAAAAAAAAAAC4CAABk&#10;cnMvZTJvRG9jLnhtbFBLAQItABQABgAIAAAAIQCPZgkG4QAAAAsBAAAPAAAAAAAAAAAAAAAAAPcE&#10;AABkcnMvZG93bnJldi54bWxQSwUGAAAAAAQABADzAAAABQYAAAAA&#10;" filled="f" strokecolor="#a5a5a5" strokeweight="1.06mm">
                <v:stroke joinstyle="round" endcap="round"/>
                <v:textbox inset="2.5mm,1.25mm,2.5mm,1.25mm">
                  <w:txbxContent>
                    <w:p w:rsidR="007A57E7" w:rsidRPr="003940F3" w:rsidRDefault="007A57E7" w:rsidP="007A57E7">
                      <w:pPr>
                        <w:pStyle w:val="a7"/>
                        <w:spacing w:before="0" w:beforeAutospacing="0" w:after="0" w:afterAutospacing="0"/>
                        <w:rPr>
                          <w:lang w:val="kk-KZ"/>
                        </w:rPr>
                      </w:pPr>
                      <w:proofErr w:type="spellStart"/>
                      <w:r w:rsidRPr="003940F3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>Қазақстанда</w:t>
                      </w:r>
                      <w:proofErr w:type="spellEnd"/>
                      <w:r w:rsidRPr="003940F3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  <w:lang w:val="kk-KZ"/>
                        </w:rPr>
                        <w:t>МЕМЛЕКЕТ</w:t>
                      </w:r>
                      <w:r w:rsidRPr="003940F3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940F3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>сақтандыруды</w:t>
                      </w:r>
                      <w:proofErr w:type="spellEnd"/>
                      <w:r w:rsidRPr="003940F3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940F3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>төлейтін</w:t>
                      </w:r>
                      <w:proofErr w:type="spellEnd"/>
                      <w:r w:rsidRPr="003940F3"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</w:rPr>
                        <w:t xml:space="preserve"> 10,5 млн. "ЖЕҢІЛДІК АЛУШЫЛАР" </w:t>
                      </w:r>
                      <w:r>
                        <w:rPr>
                          <w:rFonts w:eastAsia="DejaVu Sans"/>
                          <w:b/>
                          <w:bCs/>
                          <w:color w:val="385623"/>
                          <w:kern w:val="24"/>
                          <w:sz w:val="36"/>
                          <w:szCs w:val="36"/>
                          <w:lang w:val="kk-KZ"/>
                        </w:rPr>
                        <w:t>бар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  <w:r w:rsidRPr="004C69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E88D2" wp14:editId="44D3BED9">
                <wp:simplePos x="0" y="0"/>
                <wp:positionH relativeFrom="page">
                  <wp:posOffset>302878</wp:posOffset>
                </wp:positionH>
                <wp:positionV relativeFrom="paragraph">
                  <wp:posOffset>297626</wp:posOffset>
                </wp:positionV>
                <wp:extent cx="7041713" cy="6115792"/>
                <wp:effectExtent l="0" t="0" r="26035" b="18415"/>
                <wp:wrapNone/>
                <wp:docPr id="4" name="Custom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713" cy="6115792"/>
                        </a:xfrm>
                        <a:prstGeom prst="rect">
                          <a:avLst/>
                        </a:prstGeom>
                        <a:noFill/>
                        <a:ln w="28440" cap="rnd">
                          <a:solidFill>
                            <a:srgbClr val="C9C9C9"/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 xml:space="preserve">1) </w:t>
                            </w:r>
                            <w:proofErr w:type="spellStart"/>
                            <w:r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>балалар</w:t>
                            </w:r>
                            <w:proofErr w:type="spellEnd"/>
                            <w:r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585CA4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 xml:space="preserve">2) </w:t>
                            </w:r>
                            <w:proofErr w:type="spellStart"/>
                            <w:r w:rsidRPr="00585CA4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>жұмыссыз</w:t>
                            </w:r>
                            <w:proofErr w:type="spellEnd"/>
                            <w:r w:rsidRPr="00585CA4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85CA4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>р</w:t>
                            </w:r>
                            <w:r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>етінде</w:t>
                            </w:r>
                            <w:proofErr w:type="spellEnd"/>
                            <w:r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>ресми</w:t>
                            </w:r>
                            <w:proofErr w:type="spellEnd"/>
                            <w:r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>тіркелген</w:t>
                            </w:r>
                            <w:proofErr w:type="spellEnd"/>
                            <w:r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>адамдар</w:t>
                            </w:r>
                            <w:proofErr w:type="spellEnd"/>
                            <w:r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585CA4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3) жұмыс істемейтін жүкті әйелдер;</w:t>
                            </w:r>
                          </w:p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585CA4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4) үш жасқа толмаған бала (балалар) тәрбиесімен аналысатын жұмыс істемейтін азаматтар;</w:t>
                            </w:r>
                          </w:p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585CA4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5) бала (балалар) туу немесе жаңа туған сәбиді (сәбилерді) асырап алуға байланысты, баласы (балалары) үш жасқа толғанға дейін оның (олардың) күтіміне байланысты демалыс алған адамдар;</w:t>
                            </w:r>
                          </w:p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585CA4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6) мүгедек бала күтімімен айналысатын жұмыс істемейтін азаматтар;</w:t>
                            </w:r>
                          </w:p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7A57E7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7) зейнеткерлер, оның ішінде Ұлы Отан соғысының қатысушылары мен мүгедектері;</w:t>
                            </w:r>
                          </w:p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585CA4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8) сот үкімі бойынша қылмыстық-атқару (пенитенциарлық) мекеме</w:t>
                            </w:r>
                            <w:r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лерінде жазасын өтеп жатқандар;</w:t>
                            </w:r>
                          </w:p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7A57E7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9) тергеу изоляторларында отырғандар;</w:t>
                            </w:r>
                          </w:p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585CA4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10) жұмыс істемейтін оралмандар;</w:t>
                            </w:r>
                          </w:p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585CA4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11) «Алтын алқа», «Күміс алқа» алқаларымен немесе бұрын «Батыр ана», I және II дәрежелі «Ана даңқы» ордендерімен марапатталған көп балалы аналар;</w:t>
                            </w:r>
                          </w:p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7A57E7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12) мүгедектер;</w:t>
                            </w:r>
                          </w:p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7A57E7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13) орта, кәсіптік-техникалық, орта білімнен кейінгі, жоғары білім беру, сондай-ақ жоғары оқу орнынан кейінгі білім беру ұйымдарында іштей оқып жатқан тұлғалар;</w:t>
                            </w:r>
                          </w:p>
                          <w:p w:rsidR="007A57E7" w:rsidRPr="00585CA4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585CA4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14) балалық шақтан бірінші топ мүгедегі болып табылатын жарымжан тұлғаның күтіміне байлан</w:t>
                            </w:r>
                            <w:r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ысты үйде отырған, жұмыссыздар;</w:t>
                            </w:r>
                          </w:p>
                          <w:p w:rsidR="007A57E7" w:rsidRPr="007A57E7" w:rsidRDefault="007A57E7" w:rsidP="007A57E7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lang w:val="kk-KZ"/>
                              </w:rPr>
                            </w:pPr>
                            <w:r w:rsidRPr="007A57E7">
                              <w:rPr>
                                <w:rFonts w:eastAsia="DejaVu Sans"/>
                                <w:bCs/>
                                <w:kern w:val="24"/>
                                <w:sz w:val="30"/>
                                <w:szCs w:val="30"/>
                                <w:lang w:val="kk-KZ"/>
                              </w:rPr>
                              <w:t>15) мемлекеттен атаулы әлеуметтік көмек алатын жұмыссыз азаматтар.</w:t>
                            </w: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E88D2" id="_x0000_s1032" style="position:absolute;margin-left:23.85pt;margin-top:23.45pt;width:554.45pt;height:481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F8LAIAALcEAAAOAAAAZHJzL2Uyb0RvYy54bWysVNtuGjEQfa/Uf7D8XnaXEBIQS1SBUlWq&#10;2ihpP8D4wlryZWsbdvn7jmcXQtunVAXJ+DLnzMyZGVYPvTXkKEPU3tW0mpSUSMe90G5f0x/fHz/c&#10;UxITc4IZ72RNTzLSh/X7d6uuXcqpb7wRMhAgcXHZtTVtUmqXRRF5Iy2LE99KB4/KB8sSHMO+EIF1&#10;wG5NMS3LedH5INrguYwRbrfDI10jv1KSp29KRZmIqSnElnANuO7yWqxXbLkPrG00H8Ng/xCFZdqB&#10;0wvVliVGDkH/RWU1Dz56lSbc28IrpbnEHCCbqvwjm5eGtRJzAXFie5Ep/j9a/vX4FIgWNZ1R4piF&#10;Em0OMXmLvsk0C9S1cQl2L+1TGE8RtjnbXgWbfyEP0qOop4uosk+Ew+VdOavuqhtKOLzNq+r2boGs&#10;xSu8DTF9kt6SvKlpgKqhmOz4JSZwCaZnk+zN+UdtDFbOONLVdHo/m0FxOYMGCk4gNnqjRbbLiBj2&#10;u40J5MigDTaL/M2JAe9vZhwy37LYZIiIBES5KfMHWhiYq2E/4K5Ngz84MVwbB6xZr0Eh3KWTkZnR&#10;uGepQGoUCqPiY1hDP8LAgKdzV0JsCMiGCtJ4I3aEZLTEMXgj/gJC/96lC95q5wOqd5Vd3qZ+12Mn&#10;zc9Ns/PiBN3VwXjVNP48sCApMZ8d9O9i0DXhYXaLIofrl93VS47B+Y+H5JXGfsjuBvJRbpgOLOc4&#10;yXn8rs9o9fp/s/4FAAD//wMAUEsDBBQABgAIAAAAIQCnWq8X3QAAAAsBAAAPAAAAZHJzL2Rvd25y&#10;ZXYueG1sTI9BT4QwEIXvJv6HZky8GLfFCLhI2RgTfoDrXvZW6AiNdNrQLuC/t3vS08zkvbz5Xn3Y&#10;7MQWnINxJCHbCWBIvdOGBgmnz/bxBViIirSaHKGEHwxwaG5valVpt9IHLsc4sBRCoVISxhh9xXno&#10;R7Qq7JxHStqXm62K6ZwHrme1pnA78SchCm6VofRhVB7fR+y/jxcrYdn7fDU+itKaLrbn/PSwtELK&#10;+7vt7RVYxC3+meGKn9ChSUydu5AObJLwXJbJmWaxB3bVs7wogHVpE5kQwJua/+/Q/AIAAP//AwBQ&#10;SwECLQAUAAYACAAAACEAtoM4kv4AAADhAQAAEwAAAAAAAAAAAAAAAAAAAAAAW0NvbnRlbnRfVHlw&#10;ZXNdLnhtbFBLAQItABQABgAIAAAAIQA4/SH/1gAAAJQBAAALAAAAAAAAAAAAAAAAAC8BAABfcmVs&#10;cy8ucmVsc1BLAQItABQABgAIAAAAIQDibhF8LAIAALcEAAAOAAAAAAAAAAAAAAAAAC4CAABkcnMv&#10;ZTJvRG9jLnhtbFBLAQItABQABgAIAAAAIQCnWq8X3QAAAAsBAAAPAAAAAAAAAAAAAAAAAIYEAABk&#10;cnMvZG93bnJldi54bWxQSwUGAAAAAAQABADzAAAAkAUAAAAA&#10;" filled="f" strokecolor="#c9c9c9" strokeweight=".79mm">
                <v:stroke joinstyle="round" endcap="round"/>
                <v:textbox inset="2.5mm,1.25mm,2.5mm,1.25mm">
                  <w:txbxContent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 xml:space="preserve">1) </w:t>
                      </w:r>
                      <w:proofErr w:type="spellStart"/>
                      <w:r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>балалар</w:t>
                      </w:r>
                      <w:proofErr w:type="spellEnd"/>
                      <w:r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>;</w:t>
                      </w:r>
                    </w:p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 w:rsidRPr="00585CA4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 xml:space="preserve">2) </w:t>
                      </w:r>
                      <w:proofErr w:type="spellStart"/>
                      <w:r w:rsidRPr="00585CA4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>жұмыссыз</w:t>
                      </w:r>
                      <w:proofErr w:type="spellEnd"/>
                      <w:r w:rsidRPr="00585CA4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85CA4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>р</w:t>
                      </w:r>
                      <w:r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>етінде</w:t>
                      </w:r>
                      <w:proofErr w:type="spellEnd"/>
                      <w:r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>ресми</w:t>
                      </w:r>
                      <w:proofErr w:type="spellEnd"/>
                      <w:r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>тіркелген</w:t>
                      </w:r>
                      <w:proofErr w:type="spellEnd"/>
                      <w:r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>адамдар</w:t>
                      </w:r>
                      <w:proofErr w:type="spellEnd"/>
                      <w:r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</w:rPr>
                        <w:t>;</w:t>
                      </w:r>
                    </w:p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 w:rsidRPr="00585CA4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3) жұмыс істемейтін жүкті әйелдер;</w:t>
                      </w:r>
                    </w:p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 w:rsidRPr="00585CA4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4) үш жасқа толмаған бала (балалар) тәрбиесімен аналысатын жұмыс істемейтін азаматтар;</w:t>
                      </w:r>
                    </w:p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 w:rsidRPr="00585CA4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5) бала (балалар) туу немесе жаңа туған сәбиді (сәбилерді) асырап алуға байланысты, баласы (балалары) үш жасқа толғанға дейін оның (олардың) күтіміне байланысты демалыс алған адамдар;</w:t>
                      </w:r>
                    </w:p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 w:rsidRPr="00585CA4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6) мүгедек бала күтімімен айналысатын жұмыс істемейтін азаматтар;</w:t>
                      </w:r>
                    </w:p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 w:rsidRPr="007A57E7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7) зейнеткерлер, оның ішінде Ұлы Отан соғысының қатысушылары мен мүгедектері;</w:t>
                      </w:r>
                    </w:p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 w:rsidRPr="00585CA4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8) сот үкімі бойынша қылмыстық-атқару (пенитенциарлық) мекеме</w:t>
                      </w:r>
                      <w:r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лерінде жазасын өтеп жатқандар;</w:t>
                      </w:r>
                    </w:p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 w:rsidRPr="007A57E7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9) тергеу изоляторларында отырғандар;</w:t>
                      </w:r>
                    </w:p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 w:rsidRPr="00585CA4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10) жұмыс істемейтін оралмандар;</w:t>
                      </w:r>
                    </w:p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 w:rsidRPr="00585CA4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11) «Алтын алқа», «Күміс алқа» алқаларымен немесе бұрын «Батыр ана», I және II дәрежелі «Ана даңқы» ордендерімен марапатталған көп балалы аналар;</w:t>
                      </w:r>
                    </w:p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 w:rsidRPr="007A57E7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12) мүгедектер;</w:t>
                      </w:r>
                    </w:p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 w:rsidRPr="007A57E7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13) орта, кәсіптік-техникалық, орта білімнен кейінгі, жоғары білім беру, сондай-ақ жоғары оқу орнынан кейінгі білім беру ұйымдарында іштей оқып жатқан тұлғалар;</w:t>
                      </w:r>
                    </w:p>
                    <w:p w:rsidR="007A57E7" w:rsidRPr="00585CA4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</w:pPr>
                      <w:r w:rsidRPr="00585CA4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14) балалық шақтан бірінші топ мүгедегі болып табылатын жарымжан тұлғаның күтіміне байлан</w:t>
                      </w:r>
                      <w:r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ысты үйде отырған, жұмыссыздар;</w:t>
                      </w:r>
                    </w:p>
                    <w:p w:rsidR="007A57E7" w:rsidRPr="007A57E7" w:rsidRDefault="007A57E7" w:rsidP="007A57E7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lang w:val="kk-KZ"/>
                        </w:rPr>
                      </w:pPr>
                      <w:r w:rsidRPr="007A57E7">
                        <w:rPr>
                          <w:rFonts w:eastAsia="DejaVu Sans"/>
                          <w:bCs/>
                          <w:kern w:val="24"/>
                          <w:sz w:val="30"/>
                          <w:szCs w:val="30"/>
                          <w:lang w:val="kk-KZ"/>
                        </w:rPr>
                        <w:t>15) мемлекеттен атаулы әлеуметтік көмек алатын жұмыссыз азаматтар.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rPr>
          <w:lang w:val="kk-KZ"/>
        </w:rPr>
      </w:pPr>
    </w:p>
    <w:p w:rsidR="007A57E7" w:rsidRPr="007A57E7" w:rsidRDefault="007A57E7" w:rsidP="007A57E7">
      <w:pPr>
        <w:tabs>
          <w:tab w:val="left" w:pos="5723"/>
        </w:tabs>
        <w:jc w:val="both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8F9FA"/>
          <w:lang w:val="kk-KZ"/>
        </w:rPr>
      </w:pPr>
      <w:r w:rsidRPr="007A57E7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shd w:val="clear" w:color="auto" w:fill="F8F9FA"/>
          <w:lang w:val="kk-KZ"/>
        </w:rPr>
        <w:t>МӘМС-тегі шарттар мен ақылардың мөлшерлемелері</w:t>
      </w:r>
    </w:p>
    <w:tbl>
      <w:tblPr>
        <w:tblpPr w:leftFromText="180" w:rightFromText="180" w:vertAnchor="text" w:horzAnchor="margin" w:tblpY="158"/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2410"/>
        <w:gridCol w:w="2409"/>
        <w:gridCol w:w="2410"/>
      </w:tblGrid>
      <w:tr w:rsidR="007A57E7" w:rsidRPr="009E4617" w:rsidTr="00BC785F">
        <w:trPr>
          <w:trHeight w:val="431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8B2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C16E1A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8B2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C16E1A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8B2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C16E1A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8B2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C16E1A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2022</w:t>
            </w:r>
          </w:p>
        </w:tc>
      </w:tr>
      <w:tr w:rsidR="007A57E7" w:rsidRPr="009E4617" w:rsidTr="00BC785F">
        <w:trPr>
          <w:trHeight w:val="289"/>
        </w:trPr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AB75C1" w:rsidRDefault="007A57E7" w:rsidP="007A57E7">
            <w:pPr>
              <w:tabs>
                <w:tab w:val="left" w:pos="572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Жұмыс берушілер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C16E1A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2%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C16E1A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2%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C16E1A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3%</w:t>
            </w:r>
          </w:p>
        </w:tc>
      </w:tr>
      <w:tr w:rsidR="007A57E7" w:rsidRPr="009E4617" w:rsidTr="00BC785F">
        <w:trPr>
          <w:trHeight w:val="772"/>
        </w:trPr>
        <w:tc>
          <w:tcPr>
            <w:tcW w:w="31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187EE5" w:rsidRDefault="007A57E7" w:rsidP="007A57E7">
            <w:pPr>
              <w:tabs>
                <w:tab w:val="left" w:pos="572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ШҚ</w:t>
            </w: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жеке іс-тәжірибе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187EE5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5%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дан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1,4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ЕТЖ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187EE5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5%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дан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1,4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ЕТЖ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187EE5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5%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дан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1,4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ЕТЖ</w:t>
            </w:r>
          </w:p>
        </w:tc>
      </w:tr>
      <w:tr w:rsidR="007A57E7" w:rsidRPr="009E4617" w:rsidTr="00BC785F">
        <w:trPr>
          <w:trHeight w:val="970"/>
        </w:trPr>
        <w:tc>
          <w:tcPr>
            <w:tcW w:w="31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187EE5" w:rsidRDefault="007A57E7" w:rsidP="007A57E7">
            <w:pPr>
              <w:tabs>
                <w:tab w:val="left" w:pos="572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АҚКШ бойынша жұмыс жасайтын тұлғалар үшін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745C49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есептелген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ірістен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745C49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2%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есептелген кірістен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745C49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3%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есептелген кірістен</w:t>
            </w:r>
          </w:p>
        </w:tc>
      </w:tr>
      <w:tr w:rsidR="007A57E7" w:rsidRPr="009E4617" w:rsidTr="00BC785F">
        <w:trPr>
          <w:trHeight w:val="1016"/>
        </w:trPr>
        <w:tc>
          <w:tcPr>
            <w:tcW w:w="31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AB75C1" w:rsidRDefault="007A57E7" w:rsidP="007A57E7">
            <w:pPr>
              <w:tabs>
                <w:tab w:val="left" w:pos="572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Жалдамалы жұмысшылар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187EE5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есептелген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ірістен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745C49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1%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есептелген кірістен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745C49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2%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есептелген кірістен</w:t>
            </w:r>
          </w:p>
        </w:tc>
      </w:tr>
      <w:tr w:rsidR="007A57E7" w:rsidRPr="009E4617" w:rsidTr="00BC785F">
        <w:trPr>
          <w:trHeight w:val="353"/>
        </w:trPr>
        <w:tc>
          <w:tcPr>
            <w:tcW w:w="31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AB75C1" w:rsidRDefault="007A57E7" w:rsidP="007A57E7">
            <w:pPr>
              <w:tabs>
                <w:tab w:val="left" w:pos="572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Мемлекет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187EE5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1,4%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187EE5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1,6%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187EE5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1,7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ОАЖ</w:t>
            </w:r>
          </w:p>
        </w:tc>
      </w:tr>
      <w:tr w:rsidR="007A57E7" w:rsidRPr="009E4617" w:rsidTr="00BC785F">
        <w:trPr>
          <w:trHeight w:val="943"/>
        </w:trPr>
        <w:tc>
          <w:tcPr>
            <w:tcW w:w="31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187EE5" w:rsidRDefault="007A57E7" w:rsidP="007A57E7">
            <w:pPr>
              <w:tabs>
                <w:tab w:val="left" w:pos="572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Өзге тұлғалар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187EE5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5%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ЕТЖ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187EE5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 от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ЕТЖ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57E7" w:rsidRPr="00187EE5" w:rsidRDefault="007A57E7" w:rsidP="007A57E7">
            <w:pPr>
              <w:tabs>
                <w:tab w:val="left" w:pos="57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 от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ЕТЖ</w:t>
            </w:r>
          </w:p>
        </w:tc>
      </w:tr>
    </w:tbl>
    <w:p w:rsidR="007A57E7" w:rsidRDefault="007A57E7" w:rsidP="007A57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57E7" w:rsidRPr="00277B2A" w:rsidRDefault="007A57E7" w:rsidP="007A57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7A57E7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БІРЫҢҒАЙ ЖИЫНТЫҚ ТӨЛЕМ</w:t>
      </w:r>
      <w:r w:rsidRPr="007A57E7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kk-KZ"/>
        </w:rPr>
        <w:t xml:space="preserve"> (БЖТ)</w:t>
      </w:r>
    </w:p>
    <w:p w:rsidR="007A57E7" w:rsidRPr="007A57E7" w:rsidRDefault="007A57E7" w:rsidP="007A57E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7A57E7">
        <w:rPr>
          <w:lang w:val="kk-KZ"/>
        </w:rPr>
        <w:br/>
      </w:r>
      <w:r>
        <w:rPr>
          <w:rFonts w:ascii="Arial" w:hAnsi="Arial" w:cs="Arial"/>
          <w:color w:val="222222"/>
          <w:sz w:val="42"/>
          <w:szCs w:val="42"/>
          <w:shd w:val="clear" w:color="auto" w:fill="F8F9FA"/>
          <w:lang w:val="kk-KZ"/>
        </w:rPr>
        <w:t xml:space="preserve">      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  <w:lang w:val="kk-KZ"/>
        </w:rPr>
        <w:t xml:space="preserve"> </w:t>
      </w:r>
      <w:r w:rsidRPr="00C551C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  <w:t xml:space="preserve">Өзін-өзі жұмыспен қамтыған азаматтар үшін Бірыңғай кешенді төлемді (САР) төлеу қарастырылған. </w:t>
      </w:r>
      <w:r w:rsidRPr="00E42F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  <w:t>Жеке қосалқы шаруашылықтың қызметтерін немесе тауарларын қызметкерлердің пайдалануынсыз жеке тұлғаларға сататын жеке тұлға САР төлеуші ​​бола алады.</w:t>
      </w:r>
    </w:p>
    <w:p w:rsidR="007A57E7" w:rsidRDefault="007A57E7" w:rsidP="007A57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>Өзін-өзі жұ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мыспен қамтыған азаматтар үшін Б</w:t>
      </w: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ірыңғай жиынтық төлемді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(БЖТ) </w:t>
      </w: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төлеу қарастырылған. Жалдамалы қызметкерлерді пайдаланбай жеке тұлғаларға ғана жеке қосалқы шаруашылық қызметтерін немесе тауарларын сататын жеке тұлға бірыңғай жиынтық төлемді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БЖТ </w:t>
      </w: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>төлеуші бола алады*.</w:t>
      </w:r>
    </w:p>
    <w:p w:rsidR="007A57E7" w:rsidRDefault="007A57E7" w:rsidP="007A57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БЖТ </w:t>
      </w: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мөлшері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- 1 АЕК – қ</w:t>
      </w: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>ала үшін 2525 теңге, ауыл үшін айына 0,5 АЕК-1263 теңге.</w:t>
      </w:r>
    </w:p>
    <w:p w:rsidR="007A57E7" w:rsidRDefault="007A57E7" w:rsidP="007A57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A57E7" w:rsidRDefault="007A57E7" w:rsidP="007A5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БЖТ </w:t>
      </w:r>
      <w:r w:rsidRPr="004D4D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құрамына не кіреді:</w:t>
      </w:r>
    </w:p>
    <w:p w:rsidR="007A57E7" w:rsidRPr="004D4D58" w:rsidRDefault="007A57E7" w:rsidP="007A57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D4D58">
        <w:rPr>
          <w:rFonts w:ascii="Times New Roman" w:hAnsi="Times New Roman" w:cs="Times New Roman"/>
          <w:sz w:val="28"/>
          <w:szCs w:val="28"/>
          <w:lang w:val="kk-KZ"/>
        </w:rPr>
        <w:t>жеке табыс салығын төлеу - 252 тг. (қала) / 165 тг. (ауыл)</w:t>
      </w:r>
    </w:p>
    <w:p w:rsidR="007A57E7" w:rsidRPr="004D4D58" w:rsidRDefault="007A57E7" w:rsidP="007A57E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D4D58">
        <w:rPr>
          <w:rFonts w:ascii="Times New Roman" w:hAnsi="Times New Roman" w:cs="Times New Roman"/>
          <w:sz w:val="28"/>
          <w:szCs w:val="28"/>
          <w:lang w:val="kk-KZ"/>
        </w:rPr>
        <w:t xml:space="preserve">міндетті зейнетақы жарнасын төлеу – 758 тг. (қала) / 379 тг. (ауыл)     </w:t>
      </w:r>
    </w:p>
    <w:p w:rsidR="007A57E7" w:rsidRPr="004D4D58" w:rsidRDefault="007A57E7" w:rsidP="007A57E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D4D58">
        <w:rPr>
          <w:rFonts w:ascii="Times New Roman" w:hAnsi="Times New Roman" w:cs="Times New Roman"/>
          <w:sz w:val="28"/>
          <w:szCs w:val="28"/>
          <w:lang w:val="kk-KZ"/>
        </w:rPr>
        <w:t>әлеуметтік аударымдарды төлеу – 505 тг. (қала) / 253 тг. (ауыл)</w:t>
      </w:r>
    </w:p>
    <w:p w:rsidR="007A57E7" w:rsidRPr="004D4D58" w:rsidRDefault="007A57E7" w:rsidP="007A57E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>БЖТ төлеу</w:t>
      </w:r>
      <w:r w:rsidRPr="004D4D5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>1010 тг. (қала) / 505 тг. (ауыл)</w:t>
      </w:r>
      <w:r w:rsidRPr="004D4D5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7E7" w:rsidRPr="004D4D58" w:rsidRDefault="007A57E7" w:rsidP="007A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57E7" w:rsidRDefault="007A57E7" w:rsidP="007A57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4D4D58">
        <w:rPr>
          <w:rFonts w:ascii="Times New Roman" w:hAnsi="Times New Roman" w:cs="Times New Roman"/>
          <w:b/>
          <w:bCs/>
          <w:sz w:val="28"/>
          <w:szCs w:val="28"/>
        </w:rPr>
        <w:t>Жарналар</w:t>
      </w:r>
      <w:proofErr w:type="spellEnd"/>
      <w:r w:rsidRPr="004D4D58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4D4D58">
        <w:rPr>
          <w:rFonts w:ascii="Times New Roman" w:hAnsi="Times New Roman" w:cs="Times New Roman"/>
          <w:b/>
          <w:bCs/>
          <w:sz w:val="28"/>
          <w:szCs w:val="28"/>
        </w:rPr>
        <w:t>аударымдар</w:t>
      </w:r>
      <w:proofErr w:type="spellEnd"/>
      <w:r w:rsidRPr="004D4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4D58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4D4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4D58">
        <w:rPr>
          <w:rFonts w:ascii="Times New Roman" w:hAnsi="Times New Roman" w:cs="Times New Roman"/>
          <w:b/>
          <w:bCs/>
          <w:sz w:val="28"/>
          <w:szCs w:val="28"/>
        </w:rPr>
        <w:t>қосымша</w:t>
      </w:r>
      <w:proofErr w:type="spellEnd"/>
      <w:r w:rsidRPr="004D4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4D58">
        <w:rPr>
          <w:rFonts w:ascii="Times New Roman" w:hAnsi="Times New Roman" w:cs="Times New Roman"/>
          <w:b/>
          <w:bCs/>
          <w:sz w:val="28"/>
          <w:szCs w:val="28"/>
        </w:rPr>
        <w:t>шарттар</w:t>
      </w:r>
      <w:proofErr w:type="spellEnd"/>
      <w:r w:rsidRPr="004D4D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57E7" w:rsidRPr="004D4D58" w:rsidRDefault="007A57E7" w:rsidP="007A57E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БЖТ үшін</w:t>
      </w: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12 айға берешектің болмауы (01.01.2020 бастап) + 3 қосымша төленетін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БЖТ</w:t>
      </w: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МӘМС</w:t>
      </w: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құқығы 1 айға туындайды.</w:t>
      </w:r>
    </w:p>
    <w:p w:rsidR="007A57E7" w:rsidRPr="007A57E7" w:rsidRDefault="007A57E7" w:rsidP="007A57E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 Қалған төлеушілер үшін-12 ай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ға</w:t>
      </w: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берешектің болмауы (</w:t>
      </w:r>
      <w:r w:rsidRPr="004D4D58">
        <w:rPr>
          <w:rFonts w:ascii="Times New Roman" w:hAnsi="Times New Roman" w:cs="Times New Roman"/>
          <w:bCs/>
          <w:sz w:val="28"/>
          <w:szCs w:val="28"/>
          <w:lang w:val="kk-KZ"/>
        </w:rPr>
        <w:t>01.01.2020 бастап) - МӘМС құқығы төлем айын қоса алғанда 4 айға туындайды.</w:t>
      </w:r>
    </w:p>
    <w:p w:rsidR="007A57E7" w:rsidRPr="004D4D58" w:rsidRDefault="007A57E7" w:rsidP="007A57E7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:u w:val="single"/>
          <w:lang w:val="kk-KZ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:u w:val="single"/>
          <w:lang w:val="kk-KZ"/>
        </w:rPr>
        <w:t>МӘМС жүйесінде</w:t>
      </w:r>
      <w:r w:rsidRPr="004D4D58"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:u w:val="single"/>
          <w:lang w:val="kk-KZ"/>
        </w:rPr>
        <w:t xml:space="preserve"> с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:u w:val="single"/>
          <w:lang w:val="kk-KZ"/>
        </w:rPr>
        <w:t>ақтандырылғаныңыз мәртебесін қалай тексеруге болады</w:t>
      </w:r>
      <w:r w:rsidRPr="004D4D58"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:u w:val="single"/>
          <w:lang w:val="kk-KZ"/>
        </w:rPr>
        <w:t>?</w:t>
      </w:r>
    </w:p>
    <w:p w:rsidR="007A57E7" w:rsidRPr="007A57E7" w:rsidRDefault="007A57E7" w:rsidP="007A57E7">
      <w:pPr>
        <w:ind w:firstLine="708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7A57E7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Сақтандыру мәртебесін анықтау үшін </w:t>
      </w:r>
      <w:r w:rsidRPr="007A57E7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val="kk-KZ"/>
        </w:rPr>
        <w:t>www.fms.kz</w:t>
      </w:r>
      <w:r w:rsidRPr="007A57E7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сайтты ашып, оң жақтағы төменгі бұрышта «</w:t>
      </w:r>
      <w:r w:rsidRPr="007A57E7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val="kk-KZ"/>
        </w:rPr>
        <w:t>Статусты анықтау</w:t>
      </w:r>
      <w:r w:rsidRPr="007A57E7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» пәрменін басып, </w:t>
      </w:r>
      <w:r w:rsidRPr="007A57E7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val="kk-KZ"/>
        </w:rPr>
        <w:t>ЖСН</w:t>
      </w:r>
      <w:r w:rsidRPr="007A57E7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тереді.</w:t>
      </w:r>
    </w:p>
    <w:p w:rsidR="007A57E7" w:rsidRPr="007A57E7" w:rsidRDefault="007A57E7" w:rsidP="007A57E7">
      <w:pPr>
        <w:ind w:firstLine="708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7A57E7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Жүйе бірден экранға нәтижесін шығарады.</w:t>
      </w:r>
    </w:p>
    <w:p w:rsidR="007A57E7" w:rsidRPr="007A57E7" w:rsidRDefault="007A57E7" w:rsidP="007A57E7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7A57E7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Осылайша, егер сіз МӘМС жүйесінде сақтандырылушылықтың нақты мәртебесін білсеңіз, сіз толық сеніммен сізге қажет ететін 2020 жылдың 1 қаңтарынан бастап медициналық қызметтердің барлық спектрін аласыз.</w:t>
      </w:r>
    </w:p>
    <w:p w:rsidR="007A57E7" w:rsidRPr="007A57E7" w:rsidRDefault="007A57E7" w:rsidP="007A57E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kk-KZ"/>
        </w:rPr>
      </w:pPr>
      <w:r w:rsidRPr="007A57E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kk-KZ"/>
        </w:rPr>
        <w:t xml:space="preserve">Медициналық сақтандыру </w:t>
      </w:r>
    </w:p>
    <w:p w:rsidR="007A57E7" w:rsidRPr="007A57E7" w:rsidRDefault="007A57E7" w:rsidP="007A57E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val="kk-KZ"/>
        </w:rPr>
      </w:pPr>
      <w:r w:rsidRPr="007A57E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kk-KZ"/>
        </w:rPr>
        <w:t>қорының</w:t>
      </w:r>
      <w:r w:rsidRPr="007A57E7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val="kk-KZ"/>
        </w:rPr>
        <w:t xml:space="preserve"> байланыс орталығы</w:t>
      </w:r>
    </w:p>
    <w:p w:rsidR="007A57E7" w:rsidRPr="007A57E7" w:rsidRDefault="007A57E7" w:rsidP="007A57E7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144"/>
          <w:szCs w:val="144"/>
          <w:lang w:val="kk-KZ"/>
        </w:rPr>
      </w:pPr>
      <w:r w:rsidRPr="007A57E7">
        <w:rPr>
          <w:rFonts w:ascii="Times New Roman" w:hAnsi="Times New Roman" w:cs="Times New Roman"/>
          <w:b/>
          <w:bCs/>
          <w:color w:val="385623" w:themeColor="accent6" w:themeShade="80"/>
          <w:sz w:val="144"/>
          <w:szCs w:val="144"/>
          <w:lang w:val="kk-KZ"/>
        </w:rPr>
        <w:t>1406</w:t>
      </w:r>
    </w:p>
    <w:p w:rsidR="007A57E7" w:rsidRPr="007A57E7" w:rsidRDefault="007A57E7" w:rsidP="007A57E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7A57E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Қазақстан бойынша кез келген телефоннан қоңырау шалу тегін</w:t>
      </w:r>
    </w:p>
    <w:p w:rsidR="007A57E7" w:rsidRPr="007A57E7" w:rsidRDefault="007A57E7" w:rsidP="007A57E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Нөмірі бойынша медициналық көмек мәселелері бойынша кеңес алуға, өтініш немесе шағым беруге, қызметтерге қанағаттанушылығына баға беруге болады.</w:t>
      </w:r>
    </w:p>
    <w:p w:rsidR="007A57E7" w:rsidRPr="007A57E7" w:rsidRDefault="007A57E7" w:rsidP="007A57E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kk-KZ"/>
        </w:rPr>
      </w:pPr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kk-KZ"/>
        </w:rPr>
        <w:t>жұмыс уақыттары</w:t>
      </w:r>
    </w:p>
    <w:p w:rsidR="007A57E7" w:rsidRPr="007A57E7" w:rsidRDefault="007A57E7" w:rsidP="007A57E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kk-KZ"/>
        </w:rPr>
      </w:pPr>
      <w:r w:rsidRPr="007A57E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kk-KZ"/>
        </w:rPr>
        <w:t>дб-сб с 9</w:t>
      </w:r>
      <w:r w:rsidRPr="007A57E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.00-24.00, </w:t>
      </w:r>
      <w:r w:rsidRPr="007A57E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kk-KZ"/>
        </w:rPr>
        <w:t>жн</w:t>
      </w:r>
      <w:r w:rsidRPr="007A57E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. – </w:t>
      </w:r>
      <w:r w:rsidRPr="007A57E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kk-KZ"/>
        </w:rPr>
        <w:t>демалыс</w:t>
      </w:r>
    </w:p>
    <w:p w:rsidR="007A57E7" w:rsidRPr="007A57E7" w:rsidRDefault="007A57E7" w:rsidP="007A57E7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</w:pPr>
      <w:r w:rsidRPr="007A57E7"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  <w:t xml:space="preserve">+ 7 700 103 14 </w:t>
      </w:r>
      <w:proofErr w:type="gramStart"/>
      <w:r w:rsidRPr="007A57E7"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  <w:t>06  (</w:t>
      </w:r>
      <w:proofErr w:type="gramEnd"/>
      <w:r w:rsidRPr="007A57E7"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  <w:lang w:val="en-US"/>
        </w:rPr>
        <w:t>WhatsApp</w:t>
      </w:r>
      <w:r w:rsidRPr="007A57E7"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  <w:t>)</w:t>
      </w:r>
    </w:p>
    <w:p w:rsidR="007A57E7" w:rsidRPr="007A57E7" w:rsidRDefault="007A57E7" w:rsidP="007A57E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Міндетті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медициналық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сақтандыру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туралы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шынайы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ақпарат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алуға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арналған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әлеуметтік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медициналық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сақтандыру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қоры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туралы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ресми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бот.</w:t>
      </w:r>
    </w:p>
    <w:p w:rsidR="007A57E7" w:rsidRPr="007A57E7" w:rsidRDefault="007A57E7" w:rsidP="007A57E7">
      <w:pPr>
        <w:pStyle w:val="a8"/>
        <w:numPr>
          <w:ilvl w:val="0"/>
          <w:numId w:val="10"/>
        </w:numPr>
        <w:tabs>
          <w:tab w:val="left" w:pos="5723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МӘМС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туралы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ақпарат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алу</w:t>
      </w:r>
      <w:proofErr w:type="spellEnd"/>
    </w:p>
    <w:p w:rsidR="007A57E7" w:rsidRPr="007A57E7" w:rsidRDefault="007A57E7" w:rsidP="007A57E7">
      <w:pPr>
        <w:pStyle w:val="a8"/>
        <w:numPr>
          <w:ilvl w:val="0"/>
          <w:numId w:val="10"/>
        </w:numPr>
        <w:tabs>
          <w:tab w:val="left" w:pos="5723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Сақтандыр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у</w:t>
      </w:r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жолдары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туралы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ақпарат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алу</w:t>
      </w:r>
      <w:proofErr w:type="spellEnd"/>
    </w:p>
    <w:p w:rsidR="007A57E7" w:rsidRPr="007A57E7" w:rsidRDefault="007A57E7" w:rsidP="007A57E7">
      <w:pPr>
        <w:pStyle w:val="a8"/>
        <w:numPr>
          <w:ilvl w:val="0"/>
          <w:numId w:val="10"/>
        </w:numPr>
        <w:tabs>
          <w:tab w:val="left" w:pos="5723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Жарналар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мен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аударымдарды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төлеу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туралы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ақпаратты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алу</w:t>
      </w:r>
      <w:proofErr w:type="spellEnd"/>
    </w:p>
    <w:p w:rsidR="007A57E7" w:rsidRPr="007A57E7" w:rsidRDefault="007A57E7" w:rsidP="007A57E7">
      <w:pPr>
        <w:pStyle w:val="a8"/>
        <w:numPr>
          <w:ilvl w:val="0"/>
          <w:numId w:val="10"/>
        </w:numPr>
        <w:tabs>
          <w:tab w:val="left" w:pos="572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Сақтандырылушының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мәртебесін</w:t>
      </w:r>
      <w:proofErr w:type="spellEnd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анықтау</w:t>
      </w:r>
      <w:proofErr w:type="spellEnd"/>
    </w:p>
    <w:p w:rsidR="009E4617" w:rsidRPr="00BA0A81" w:rsidRDefault="009E4617" w:rsidP="009E4617">
      <w:pPr>
        <w:tabs>
          <w:tab w:val="left" w:pos="5723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E4617" w:rsidRPr="00BA0A81" w:rsidSect="005512BB">
      <w:headerReference w:type="default" r:id="rId7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95" w:rsidRDefault="00BC1795" w:rsidP="004C6967">
      <w:pPr>
        <w:spacing w:after="0" w:line="240" w:lineRule="auto"/>
      </w:pPr>
      <w:r>
        <w:separator/>
      </w:r>
    </w:p>
  </w:endnote>
  <w:endnote w:type="continuationSeparator" w:id="0">
    <w:p w:rsidR="00BC1795" w:rsidRDefault="00BC1795" w:rsidP="004C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95" w:rsidRDefault="00BC1795" w:rsidP="004C6967">
      <w:pPr>
        <w:spacing w:after="0" w:line="240" w:lineRule="auto"/>
      </w:pPr>
      <w:r>
        <w:separator/>
      </w:r>
    </w:p>
  </w:footnote>
  <w:footnote w:type="continuationSeparator" w:id="0">
    <w:p w:rsidR="00BC1795" w:rsidRDefault="00BC1795" w:rsidP="004C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67" w:rsidRDefault="004C6967">
    <w:pPr>
      <w:pStyle w:val="a3"/>
    </w:pPr>
    <w:r w:rsidRPr="000C38B9">
      <w:rPr>
        <w:rFonts w:ascii="Times New Roman" w:hAnsi="Times New Roman" w:cs="Times New Roman"/>
        <w:b/>
        <w:noProof/>
        <w:color w:val="44546A" w:themeColor="text2"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18CA21D3" wp14:editId="1D804CA8">
          <wp:simplePos x="0" y="0"/>
          <wp:positionH relativeFrom="page">
            <wp:posOffset>6205657</wp:posOffset>
          </wp:positionH>
          <wp:positionV relativeFrom="page">
            <wp:posOffset>83127</wp:posOffset>
          </wp:positionV>
          <wp:extent cx="1247775" cy="9171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17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711"/>
    <w:multiLevelType w:val="hybridMultilevel"/>
    <w:tmpl w:val="486EFCBE"/>
    <w:lvl w:ilvl="0" w:tplc="04190011">
      <w:start w:val="1"/>
      <w:numFmt w:val="decimal"/>
      <w:lvlText w:val="%1)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08C50EAD"/>
    <w:multiLevelType w:val="hybridMultilevel"/>
    <w:tmpl w:val="544E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1E9"/>
    <w:multiLevelType w:val="hybridMultilevel"/>
    <w:tmpl w:val="0E88D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7313"/>
    <w:multiLevelType w:val="hybridMultilevel"/>
    <w:tmpl w:val="979A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22D52"/>
    <w:multiLevelType w:val="hybridMultilevel"/>
    <w:tmpl w:val="B87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0600"/>
    <w:multiLevelType w:val="hybridMultilevel"/>
    <w:tmpl w:val="A0D6B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2BF1"/>
    <w:multiLevelType w:val="hybridMultilevel"/>
    <w:tmpl w:val="E50EE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91B"/>
    <w:multiLevelType w:val="hybridMultilevel"/>
    <w:tmpl w:val="DEA6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0A86"/>
    <w:multiLevelType w:val="hybridMultilevel"/>
    <w:tmpl w:val="F43E9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B6334"/>
    <w:multiLevelType w:val="hybridMultilevel"/>
    <w:tmpl w:val="112AE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04"/>
    <w:rsid w:val="00042975"/>
    <w:rsid w:val="000E4604"/>
    <w:rsid w:val="00116921"/>
    <w:rsid w:val="001346D4"/>
    <w:rsid w:val="00237E1C"/>
    <w:rsid w:val="00321E5E"/>
    <w:rsid w:val="004C6967"/>
    <w:rsid w:val="004D5FFB"/>
    <w:rsid w:val="005512BB"/>
    <w:rsid w:val="007A57E7"/>
    <w:rsid w:val="008A7D76"/>
    <w:rsid w:val="008F100B"/>
    <w:rsid w:val="00995A42"/>
    <w:rsid w:val="009E4617"/>
    <w:rsid w:val="00A4750D"/>
    <w:rsid w:val="00A67BC9"/>
    <w:rsid w:val="00A7253B"/>
    <w:rsid w:val="00AA3B3C"/>
    <w:rsid w:val="00B12D72"/>
    <w:rsid w:val="00BA0A81"/>
    <w:rsid w:val="00BC0C16"/>
    <w:rsid w:val="00BC1795"/>
    <w:rsid w:val="00BC50BB"/>
    <w:rsid w:val="00BE7061"/>
    <w:rsid w:val="00C16E1A"/>
    <w:rsid w:val="00D605F7"/>
    <w:rsid w:val="00DF4EB4"/>
    <w:rsid w:val="00DF6845"/>
    <w:rsid w:val="00E55A93"/>
    <w:rsid w:val="00EA07FA"/>
    <w:rsid w:val="00EC55BC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F8A9"/>
  <w15:docId w15:val="{E9A2B616-D9C2-4F41-AC64-72A45F7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967"/>
  </w:style>
  <w:style w:type="paragraph" w:styleId="a5">
    <w:name w:val="footer"/>
    <w:basedOn w:val="a"/>
    <w:link w:val="a6"/>
    <w:uiPriority w:val="99"/>
    <w:unhideWhenUsed/>
    <w:rsid w:val="004C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967"/>
  </w:style>
  <w:style w:type="paragraph" w:styleId="a7">
    <w:name w:val="Normal (Web)"/>
    <w:basedOn w:val="a"/>
    <w:uiPriority w:val="99"/>
    <w:semiHidden/>
    <w:unhideWhenUsed/>
    <w:rsid w:val="004C69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7061"/>
    <w:pPr>
      <w:ind w:left="720"/>
      <w:contextualSpacing/>
    </w:pPr>
  </w:style>
  <w:style w:type="paragraph" w:styleId="a9">
    <w:name w:val="No Spacing"/>
    <w:uiPriority w:val="1"/>
    <w:qFormat/>
    <w:rsid w:val="00C16E1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A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5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Заитова</dc:creator>
  <cp:keywords/>
  <dc:description/>
  <cp:lastModifiedBy>Элина Заитова</cp:lastModifiedBy>
  <cp:revision>23</cp:revision>
  <cp:lastPrinted>2020-01-07T12:31:00Z</cp:lastPrinted>
  <dcterms:created xsi:type="dcterms:W3CDTF">2020-01-06T07:11:00Z</dcterms:created>
  <dcterms:modified xsi:type="dcterms:W3CDTF">2020-01-07T12:34:00Z</dcterms:modified>
</cp:coreProperties>
</file>